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69" w:type="dxa"/>
        <w:tblLook w:val="04A0" w:firstRow="1" w:lastRow="0" w:firstColumn="1" w:lastColumn="0" w:noHBand="0" w:noVBand="1"/>
      </w:tblPr>
      <w:tblGrid>
        <w:gridCol w:w="6658"/>
        <w:gridCol w:w="7311"/>
      </w:tblGrid>
      <w:tr w:rsidR="00506E73" w:rsidRPr="00506E73" w:rsidTr="00506E73">
        <w:trPr>
          <w:trHeight w:val="623"/>
        </w:trPr>
        <w:tc>
          <w:tcPr>
            <w:tcW w:w="13969" w:type="dxa"/>
            <w:gridSpan w:val="2"/>
            <w:shd w:val="clear" w:color="auto" w:fill="A8D08D"/>
          </w:tcPr>
          <w:p w:rsidR="00506E73" w:rsidRPr="00506E73" w:rsidRDefault="00506E73" w:rsidP="00506E73">
            <w:pPr>
              <w:spacing w:after="0" w:line="259" w:lineRule="auto"/>
              <w:ind w:firstLine="0"/>
              <w:jc w:val="center"/>
              <w:rPr>
                <w:b/>
                <w:szCs w:val="24"/>
              </w:rPr>
            </w:pPr>
            <w:r w:rsidRPr="00506E73">
              <w:rPr>
                <w:b/>
                <w:szCs w:val="24"/>
              </w:rPr>
              <w:t>Проект «Рейтинг экологической ответственности нефтегазовых компаний – 201</w:t>
            </w:r>
            <w:r w:rsidR="00B57D38">
              <w:rPr>
                <w:b/>
                <w:szCs w:val="24"/>
              </w:rPr>
              <w:t>7</w:t>
            </w:r>
            <w:r w:rsidRPr="00506E73">
              <w:rPr>
                <w:b/>
                <w:szCs w:val="24"/>
              </w:rPr>
              <w:t>».</w:t>
            </w:r>
          </w:p>
          <w:p w:rsidR="00506E73" w:rsidRPr="00506E73" w:rsidRDefault="00506E73" w:rsidP="00B57D38">
            <w:pPr>
              <w:spacing w:after="0" w:line="259" w:lineRule="auto"/>
              <w:ind w:firstLine="0"/>
              <w:jc w:val="center"/>
              <w:rPr>
                <w:b/>
                <w:szCs w:val="24"/>
              </w:rPr>
            </w:pPr>
            <w:r w:rsidRPr="00506E73">
              <w:rPr>
                <w:b/>
                <w:szCs w:val="24"/>
              </w:rPr>
              <w:t>Расчетный файл</w:t>
            </w:r>
            <w:r w:rsidR="0083470F">
              <w:rPr>
                <w:b/>
                <w:szCs w:val="24"/>
              </w:rPr>
              <w:t xml:space="preserve"> 1</w:t>
            </w:r>
            <w:r w:rsidR="00B57D38">
              <w:rPr>
                <w:b/>
                <w:szCs w:val="24"/>
              </w:rPr>
              <w:t>6</w:t>
            </w:r>
            <w:r w:rsidRPr="00506E73">
              <w:rPr>
                <w:b/>
                <w:szCs w:val="24"/>
              </w:rPr>
              <w:t xml:space="preserve"> </w:t>
            </w:r>
            <w:r w:rsidR="00FC4F7D">
              <w:rPr>
                <w:b/>
                <w:szCs w:val="24"/>
              </w:rPr>
              <w:t>(</w:t>
            </w:r>
            <w:r w:rsidR="00E4135A">
              <w:rPr>
                <w:b/>
                <w:szCs w:val="24"/>
              </w:rPr>
              <w:t>ИНК</w:t>
            </w:r>
            <w:r w:rsidR="00FC4F7D">
              <w:rPr>
                <w:b/>
                <w:szCs w:val="24"/>
              </w:rPr>
              <w:t>)</w:t>
            </w:r>
          </w:p>
        </w:tc>
      </w:tr>
      <w:tr w:rsidR="00506E73" w:rsidRPr="00506E73" w:rsidTr="00401332">
        <w:trPr>
          <w:trHeight w:val="1433"/>
        </w:trPr>
        <w:tc>
          <w:tcPr>
            <w:tcW w:w="6658" w:type="dxa"/>
          </w:tcPr>
          <w:p w:rsidR="00506E73" w:rsidRPr="00506E73" w:rsidRDefault="00506E73" w:rsidP="00506E73">
            <w:pPr>
              <w:spacing w:after="0" w:line="259" w:lineRule="auto"/>
              <w:ind w:firstLine="0"/>
              <w:jc w:val="right"/>
              <w:rPr>
                <w:i/>
                <w:szCs w:val="24"/>
              </w:rPr>
            </w:pPr>
            <w:r w:rsidRPr="00506E73">
              <w:rPr>
                <w:i/>
                <w:szCs w:val="24"/>
              </w:rPr>
              <w:t>Название / логотип компании:</w:t>
            </w:r>
          </w:p>
        </w:tc>
        <w:tc>
          <w:tcPr>
            <w:tcW w:w="7311" w:type="dxa"/>
          </w:tcPr>
          <w:p w:rsidR="00E4135A" w:rsidRDefault="00E4135A" w:rsidP="00506E73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E4135A">
              <w:rPr>
                <w:szCs w:val="24"/>
              </w:rPr>
              <w:t>ООО «ИНК»</w:t>
            </w:r>
          </w:p>
          <w:p w:rsidR="00E85944" w:rsidRPr="001D6174" w:rsidRDefault="00E4135A" w:rsidP="00506E73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8641D" wp14:editId="4073A216">
                  <wp:extent cx="1666875" cy="615289"/>
                  <wp:effectExtent l="0" t="0" r="0" b="0"/>
                  <wp:docPr id="2" name="Рисунок 2" descr="Картинки по запросу иркутская нефтяная комп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ркутская нефтян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00" cy="62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73" w:rsidRPr="00506E73" w:rsidTr="00401332">
        <w:trPr>
          <w:trHeight w:val="296"/>
        </w:trPr>
        <w:tc>
          <w:tcPr>
            <w:tcW w:w="6658" w:type="dxa"/>
          </w:tcPr>
          <w:p w:rsidR="00506E73" w:rsidRPr="00506E73" w:rsidRDefault="00506E73" w:rsidP="00506E73">
            <w:pPr>
              <w:spacing w:after="0" w:line="259" w:lineRule="auto"/>
              <w:ind w:firstLine="0"/>
              <w:jc w:val="right"/>
              <w:rPr>
                <w:i/>
                <w:szCs w:val="24"/>
              </w:rPr>
            </w:pPr>
            <w:r w:rsidRPr="00506E73">
              <w:rPr>
                <w:i/>
                <w:szCs w:val="24"/>
              </w:rPr>
              <w:t>Ссылка на экологический раздел сайта:</w:t>
            </w:r>
          </w:p>
        </w:tc>
        <w:tc>
          <w:tcPr>
            <w:tcW w:w="7311" w:type="dxa"/>
          </w:tcPr>
          <w:p w:rsidR="00506E73" w:rsidRPr="00E85944" w:rsidRDefault="00526B47" w:rsidP="00506E73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hyperlink r:id="rId9" w:history="1">
              <w:r w:rsidR="00E4135A" w:rsidRPr="005B6B9F">
                <w:rPr>
                  <w:rStyle w:val="a4"/>
                </w:rPr>
                <w:t>http://www.irkutskoil.ru/society-and-ecology/ecology</w:t>
              </w:r>
            </w:hyperlink>
            <w:r w:rsidR="00E4135A">
              <w:t xml:space="preserve"> </w:t>
            </w:r>
          </w:p>
        </w:tc>
      </w:tr>
    </w:tbl>
    <w:p w:rsidR="00506E73" w:rsidRDefault="00506E73">
      <w:pPr>
        <w:spacing w:after="0" w:line="259" w:lineRule="auto"/>
        <w:ind w:right="58" w:firstLine="0"/>
        <w:jc w:val="center"/>
        <w:rPr>
          <w:b/>
          <w:sz w:val="22"/>
        </w:rPr>
      </w:pPr>
    </w:p>
    <w:p w:rsidR="00506E73" w:rsidRDefault="00506E73">
      <w:pPr>
        <w:spacing w:after="0" w:line="259" w:lineRule="auto"/>
        <w:ind w:right="58" w:firstLine="0"/>
        <w:jc w:val="center"/>
        <w:rPr>
          <w:b/>
          <w:sz w:val="22"/>
        </w:rPr>
      </w:pPr>
    </w:p>
    <w:p w:rsidR="00E61CF4" w:rsidRPr="00506E73" w:rsidRDefault="00795CA3">
      <w:pPr>
        <w:spacing w:after="0" w:line="259" w:lineRule="auto"/>
        <w:ind w:right="58" w:firstLine="0"/>
        <w:jc w:val="center"/>
        <w:rPr>
          <w:i/>
        </w:rPr>
      </w:pPr>
      <w:r w:rsidRPr="00B57D38">
        <w:rPr>
          <w:b/>
          <w:i/>
          <w:sz w:val="22"/>
        </w:rPr>
        <w:t>Раздел 1. Экологический менеджмент</w:t>
      </w:r>
      <w:r w:rsidRPr="00506E73">
        <w:rPr>
          <w:b/>
          <w:i/>
          <w:sz w:val="22"/>
        </w:rPr>
        <w:t xml:space="preserve"> </w:t>
      </w:r>
    </w:p>
    <w:tbl>
      <w:tblPr>
        <w:tblStyle w:val="TableGrid"/>
        <w:tblW w:w="14196" w:type="dxa"/>
        <w:tblInd w:w="-216" w:type="dxa"/>
        <w:tblCellMar>
          <w:top w:w="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45"/>
        <w:gridCol w:w="43"/>
        <w:gridCol w:w="5658"/>
        <w:gridCol w:w="5830"/>
        <w:gridCol w:w="2220"/>
      </w:tblGrid>
      <w:tr w:rsidR="00207540" w:rsidTr="00506E73">
        <w:trPr>
          <w:trHeight w:val="244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Критерий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>Учет в рейтинге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207540" w:rsidTr="006A6FE6">
        <w:trPr>
          <w:trHeight w:val="560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11" w:firstLine="0"/>
              <w:jc w:val="left"/>
            </w:pPr>
            <w:r>
              <w:rPr>
                <w:sz w:val="20"/>
              </w:rPr>
              <w:t xml:space="preserve">Наличие в системе экологического менеджмента (СЭМ) (по стандарту ИСО 14001 или другим) количественных показателей результативности 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2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Зеленый – СЭМ внедрен в основных производственных дочерних обществах компании и количественные показатели результативности СЭМ отражены в публичных документах компании; желтый – СЭМ внедрен в основных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производственных дочерних обществах компании или количественные показатели результативности СЭМ отражены в публичных документах компании; красный - СЭМ не внедрен в основных производственны</w:t>
            </w:r>
            <w:r w:rsidR="00437ACF">
              <w:rPr>
                <w:sz w:val="20"/>
              </w:rPr>
              <w:t>х дочерних обществах компании.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506E73" w:rsidRPr="006A6FE6" w:rsidRDefault="00AD6C81" w:rsidP="00FC4F7D">
            <w:pPr>
              <w:spacing w:after="22" w:line="259" w:lineRule="auto"/>
              <w:ind w:right="0"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Зеленый.</w:t>
            </w:r>
          </w:p>
          <w:p w:rsidR="00AD6C81" w:rsidRDefault="00AD6C81" w:rsidP="00FC4F7D">
            <w:pPr>
              <w:spacing w:after="22" w:line="259" w:lineRule="auto"/>
              <w:ind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компании внедрена интегрированная система</w:t>
            </w:r>
            <w:r w:rsidRPr="00AD6C81">
              <w:rPr>
                <w:sz w:val="20"/>
              </w:rPr>
              <w:t xml:space="preserve"> менеджме</w:t>
            </w:r>
            <w:r>
              <w:rPr>
                <w:sz w:val="20"/>
              </w:rPr>
              <w:t>нта, разработанная</w:t>
            </w:r>
            <w:r w:rsidRPr="00AD6C81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учетом требований международного стандарта</w:t>
            </w:r>
            <w:r w:rsidRPr="00AD6C81">
              <w:rPr>
                <w:sz w:val="20"/>
              </w:rPr>
              <w:t xml:space="preserve"> ISO 14001:2004</w:t>
            </w:r>
            <w:r>
              <w:rPr>
                <w:rStyle w:val="a7"/>
                <w:sz w:val="20"/>
              </w:rPr>
              <w:footnoteReference w:id="1"/>
            </w:r>
            <w:r w:rsidR="008B69B4">
              <w:rPr>
                <w:sz w:val="20"/>
              </w:rPr>
              <w:t xml:space="preserve">. Имеются количественные индикаторы результативности, которые публикуются в отчетах о выполнении </w:t>
            </w:r>
            <w:r w:rsidR="008B69B4">
              <w:rPr>
                <w:sz w:val="20"/>
              </w:rPr>
              <w:lastRenderedPageBreak/>
              <w:t>природоохранных мероприятий</w:t>
            </w:r>
            <w:r w:rsidR="008B69B4">
              <w:rPr>
                <w:rStyle w:val="a7"/>
                <w:sz w:val="20"/>
              </w:rPr>
              <w:footnoteReference w:id="2"/>
            </w:r>
          </w:p>
        </w:tc>
      </w:tr>
      <w:tr w:rsidR="00207540" w:rsidTr="000E490E">
        <w:trPr>
          <w:trHeight w:val="413"/>
        </w:trPr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3" w:line="276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 экологической политике компании (или иных утвержденных компанией документах): </w:t>
            </w:r>
          </w:p>
          <w:p w:rsidR="00506E73" w:rsidRDefault="00506E73">
            <w:pPr>
              <w:numPr>
                <w:ilvl w:val="0"/>
                <w:numId w:val="1"/>
              </w:numPr>
              <w:spacing w:after="13" w:line="282" w:lineRule="auto"/>
              <w:ind w:right="0" w:hanging="360"/>
              <w:jc w:val="left"/>
            </w:pPr>
            <w:r>
              <w:rPr>
                <w:sz w:val="20"/>
              </w:rPr>
              <w:t xml:space="preserve">требования по проведению дополнительной оценки рисков на экологически чувствительных территориях; </w:t>
            </w:r>
          </w:p>
          <w:p w:rsidR="00506E73" w:rsidRDefault="00506E73">
            <w:pPr>
              <w:numPr>
                <w:ilvl w:val="0"/>
                <w:numId w:val="1"/>
              </w:numPr>
              <w:spacing w:after="17" w:line="282" w:lineRule="auto"/>
              <w:ind w:right="0" w:hanging="360"/>
              <w:jc w:val="left"/>
            </w:pPr>
            <w:r>
              <w:rPr>
                <w:sz w:val="20"/>
              </w:rPr>
              <w:t xml:space="preserve">обязательств по снижению фрагментации ландшафтов и площади нарушенных территорий при освоении новых территорий; </w:t>
            </w:r>
          </w:p>
          <w:p w:rsidR="00506E73" w:rsidRDefault="00506E73">
            <w:pPr>
              <w:numPr>
                <w:ilvl w:val="0"/>
                <w:numId w:val="1"/>
              </w:numPr>
              <w:spacing w:after="4" w:line="259" w:lineRule="auto"/>
              <w:ind w:right="0" w:hanging="360"/>
              <w:jc w:val="left"/>
            </w:pPr>
            <w:r>
              <w:rPr>
                <w:sz w:val="20"/>
              </w:rPr>
              <w:t xml:space="preserve">обязательств по сохранению путей миграции животных; </w:t>
            </w:r>
          </w:p>
          <w:p w:rsidR="00506E73" w:rsidRDefault="00506E7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rPr>
                <w:sz w:val="20"/>
              </w:rPr>
              <w:t xml:space="preserve">требования по проведению стратегической экологической оценки </w:t>
            </w:r>
          </w:p>
          <w:p w:rsidR="00506E73" w:rsidRDefault="00506E73">
            <w:pPr>
              <w:spacing w:after="25" w:line="275" w:lineRule="auto"/>
              <w:ind w:left="360" w:right="9" w:firstLine="0"/>
              <w:jc w:val="left"/>
            </w:pPr>
            <w:r>
              <w:rPr>
                <w:sz w:val="20"/>
              </w:rPr>
              <w:t xml:space="preserve">(СЭО) в случае реализации крупных инфраструктурных проектов; </w:t>
            </w:r>
          </w:p>
          <w:p w:rsidR="00506E73" w:rsidRPr="00C71972" w:rsidRDefault="00506E73">
            <w:pPr>
              <w:numPr>
                <w:ilvl w:val="0"/>
                <w:numId w:val="1"/>
              </w:numPr>
              <w:spacing w:after="34" w:line="261" w:lineRule="auto"/>
              <w:ind w:right="0" w:hanging="360"/>
              <w:jc w:val="left"/>
              <w:rPr>
                <w:highlight w:val="yellow"/>
              </w:rPr>
            </w:pPr>
            <w:r w:rsidRPr="00C71972">
              <w:rPr>
                <w:sz w:val="20"/>
                <w:highlight w:val="yellow"/>
              </w:rPr>
              <w:t xml:space="preserve">запрета для работников, в том числе подрядных организаций, вести охоту и рыбную ловлю в зоне реализации проектов компании; </w:t>
            </w:r>
          </w:p>
          <w:p w:rsidR="00506E73" w:rsidRPr="00506E73" w:rsidRDefault="00506E73" w:rsidP="00506E7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</w:t>
            </w:r>
            <w:r w:rsidRPr="00506E73">
              <w:rPr>
                <w:sz w:val="20"/>
              </w:rPr>
              <w:t xml:space="preserve">аффилированных проектов; </w:t>
            </w:r>
          </w:p>
          <w:p w:rsidR="00506E73" w:rsidRPr="00506E73" w:rsidRDefault="00506E73" w:rsidP="00506E7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</w:rPr>
            </w:pPr>
            <w:r w:rsidRPr="00506E73">
              <w:rPr>
                <w:sz w:val="20"/>
              </w:rPr>
              <w:t xml:space="preserve">стремления избегать проведения работ на особо охраняемых природных территориях (ООПТ), их охранных зонах, объектах Всемирного природного наследия (ВПН); </w:t>
            </w:r>
          </w:p>
          <w:p w:rsidR="00506E73" w:rsidRPr="00506E73" w:rsidRDefault="00506E73" w:rsidP="00506E7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</w:rPr>
            </w:pPr>
            <w:r w:rsidRPr="00506E73">
              <w:rPr>
                <w:sz w:val="20"/>
              </w:rPr>
              <w:lastRenderedPageBreak/>
              <w:t xml:space="preserve">обязательств в области целостности трубопроводов. </w:t>
            </w:r>
          </w:p>
          <w:p w:rsidR="00506E73" w:rsidRPr="00506E73" w:rsidRDefault="00506E73" w:rsidP="00506E7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</w:rPr>
            </w:pPr>
            <w:r w:rsidRPr="00506E73">
              <w:rPr>
                <w:sz w:val="20"/>
              </w:rPr>
              <w:t xml:space="preserve">обязательств и/или практики по продвижению/внедрению принципов «зеленого офиса» в офисах компании; </w:t>
            </w:r>
          </w:p>
          <w:p w:rsidR="00506E73" w:rsidRPr="00506E73" w:rsidRDefault="00506E73" w:rsidP="00506E7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sz w:val="20"/>
              </w:rPr>
            </w:pPr>
            <w:r w:rsidRPr="00506E73">
              <w:rPr>
                <w:sz w:val="20"/>
              </w:rPr>
              <w:t xml:space="preserve">требования по повышению экологических показателей транспортных средств компании (включая транспортные средства подрядных организаций);  </w:t>
            </w:r>
          </w:p>
          <w:p w:rsidR="00506E73" w:rsidRDefault="00506E73" w:rsidP="00506E7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 w:rsidRPr="00C71972">
              <w:rPr>
                <w:sz w:val="20"/>
                <w:highlight w:val="yellow"/>
              </w:rPr>
              <w:t>требования по распространению экологических стандартов компании на деятельность подрядчиков</w:t>
            </w:r>
            <w:r w:rsidRPr="00506E73">
              <w:rPr>
                <w:sz w:val="20"/>
              </w:rPr>
              <w:t>.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9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 xml:space="preserve">Более 7 ответов "да" - зеленый </w:t>
            </w:r>
          </w:p>
          <w:p w:rsidR="00506E73" w:rsidRDefault="00506E73">
            <w:pPr>
              <w:spacing w:after="1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4-7 ответов "да" - желтый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Менее 4 ответов "да" - красный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506E73" w:rsidRDefault="000E490E">
            <w:pPr>
              <w:spacing w:after="9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Желтый</w:t>
            </w:r>
            <w:r w:rsidR="00C71972">
              <w:rPr>
                <w:sz w:val="20"/>
              </w:rPr>
              <w:t>.</w:t>
            </w:r>
          </w:p>
          <w:p w:rsidR="00C71972" w:rsidRDefault="00C71972">
            <w:pPr>
              <w:spacing w:after="9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экологической политике</w:t>
            </w:r>
            <w:r>
              <w:rPr>
                <w:rStyle w:val="a7"/>
                <w:sz w:val="20"/>
              </w:rPr>
              <w:footnoteReference w:id="3"/>
            </w:r>
            <w:r>
              <w:rPr>
                <w:sz w:val="20"/>
              </w:rPr>
              <w:t xml:space="preserve"> и сопутствующем тексте сайта</w:t>
            </w:r>
            <w:r>
              <w:t xml:space="preserve"> </w:t>
            </w:r>
            <w:r>
              <w:rPr>
                <w:sz w:val="20"/>
              </w:rPr>
              <w:t>имеются в явном виде следующие пункты:</w:t>
            </w:r>
          </w:p>
          <w:p w:rsidR="00C71972" w:rsidRDefault="00C71972" w:rsidP="00C71972">
            <w:pPr>
              <w:pStyle w:val="a8"/>
              <w:numPr>
                <w:ilvl w:val="0"/>
                <w:numId w:val="4"/>
              </w:numPr>
              <w:spacing w:after="9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обязательство контролировать и распространять экологические стандарты на подрядчиков</w:t>
            </w:r>
          </w:p>
          <w:p w:rsidR="00C71972" w:rsidRDefault="00C71972" w:rsidP="00C71972">
            <w:pPr>
              <w:pStyle w:val="a8"/>
              <w:numPr>
                <w:ilvl w:val="0"/>
                <w:numId w:val="4"/>
              </w:numPr>
              <w:spacing w:after="9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запрет на охоту и рыбную ловлю</w:t>
            </w:r>
          </w:p>
          <w:p w:rsidR="000E490E" w:rsidRDefault="000E490E" w:rsidP="00C71972">
            <w:pPr>
              <w:pStyle w:val="a8"/>
              <w:numPr>
                <w:ilvl w:val="0"/>
                <w:numId w:val="4"/>
              </w:numPr>
              <w:spacing w:after="9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в компан</w:t>
            </w:r>
            <w:r w:rsidR="00EB3A4B">
              <w:rPr>
                <w:sz w:val="20"/>
              </w:rPr>
              <w:t xml:space="preserve">ии внедрен стандарт предприятия СТО ИСМ 02-01-2012 «Положение о проведении экологической и социальной оценки воздействия проектных </w:t>
            </w:r>
            <w:r w:rsidR="00EB3A4B">
              <w:rPr>
                <w:sz w:val="20"/>
              </w:rPr>
              <w:lastRenderedPageBreak/>
              <w:t>намерени</w:t>
            </w:r>
            <w:r w:rsidR="00A70CDF">
              <w:rPr>
                <w:sz w:val="20"/>
              </w:rPr>
              <w:t>й</w:t>
            </w:r>
            <w:r w:rsidR="00EB3A4B">
              <w:rPr>
                <w:sz w:val="20"/>
              </w:rPr>
              <w:t>»</w:t>
            </w:r>
          </w:p>
          <w:p w:rsidR="009367CE" w:rsidRDefault="00A70CDF" w:rsidP="00A70CDF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Введен в действие технический стандарт предприятия ТСТП/ИНК/14/50-ТБ «Транспортная безопасность» (прилагается). Его целью </w:t>
            </w:r>
            <w:r w:rsidR="009367CE" w:rsidRPr="009367CE">
              <w:rPr>
                <w:sz w:val="20"/>
                <w:szCs w:val="20"/>
              </w:rPr>
              <w:t>является реализация Политики в области охраны окружающей среды, безопасности труда и здоровья персонала. Выполнение требований настоящего Технического стандарта позволит уменьшить число ДТП, тяжесть их последствий, снизить потенциальные риски причинения вреда здоровью работников, имуществу и окружающей среде</w:t>
            </w:r>
            <w:r w:rsidR="009367CE">
              <w:rPr>
                <w:sz w:val="23"/>
                <w:szCs w:val="23"/>
              </w:rPr>
              <w:t xml:space="preserve">. </w:t>
            </w:r>
          </w:p>
          <w:p w:rsidR="00C71972" w:rsidRPr="00C71972" w:rsidRDefault="00A70CDF" w:rsidP="006A6FE6">
            <w:pPr>
              <w:pStyle w:val="a8"/>
              <w:numPr>
                <w:ilvl w:val="0"/>
                <w:numId w:val="4"/>
              </w:numPr>
              <w:spacing w:after="9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Пересмотрено Положение к подрядным организациям о </w:t>
            </w:r>
            <w:r>
              <w:rPr>
                <w:sz w:val="20"/>
              </w:rPr>
              <w:lastRenderedPageBreak/>
              <w:t>требованиях Заказчика в области охраны окружающей среды, охраны труда и промышленной безопасности в котором определены требования ООО «ИНК» к подрядчикам  в данных областях (прилагается).</w:t>
            </w:r>
          </w:p>
        </w:tc>
      </w:tr>
      <w:tr w:rsidR="00207540" w:rsidTr="00F321B2">
        <w:tblPrEx>
          <w:tblCellMar>
            <w:right w:w="58" w:type="dxa"/>
          </w:tblCellMar>
        </w:tblPrEx>
        <w:trPr>
          <w:trHeight w:val="700"/>
        </w:trPr>
        <w:tc>
          <w:tcPr>
            <w:tcW w:w="4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Политика (или иной утвержденный компанией документ) по взаимодействию с коренными малочисленными народами Севера (КМНС) 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1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 – зеленый. </w:t>
            </w:r>
          </w:p>
          <w:p w:rsidR="00C40D49" w:rsidRDefault="00506E73">
            <w:pPr>
              <w:spacing w:after="0" w:line="259" w:lineRule="auto"/>
              <w:ind w:left="4" w:right="40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Отдельного документа нет, но сведения о работе с КМНС имеются - желтый </w:t>
            </w:r>
          </w:p>
          <w:p w:rsidR="00506E73" w:rsidRDefault="00506E73">
            <w:pPr>
              <w:spacing w:after="0" w:line="259" w:lineRule="auto"/>
              <w:ind w:left="4" w:right="409" w:firstLine="0"/>
              <w:jc w:val="left"/>
            </w:pPr>
            <w:r>
              <w:rPr>
                <w:sz w:val="20"/>
              </w:rPr>
              <w:t xml:space="preserve">Нет – красный.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506E73" w:rsidRDefault="00C40D49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Зеленый.</w:t>
            </w:r>
          </w:p>
          <w:p w:rsidR="00C40D49" w:rsidRPr="00C40D49" w:rsidRDefault="00C40D49" w:rsidP="00C40D49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Имеются не только обширные сведения по данному вопросу, но и конкретный документ -</w:t>
            </w:r>
            <w:r w:rsidRPr="00C40D49">
              <w:rPr>
                <w:sz w:val="20"/>
              </w:rPr>
              <w:t>Правила поведения работников ИНК</w:t>
            </w:r>
          </w:p>
          <w:p w:rsidR="00C40D49" w:rsidRPr="00C40D49" w:rsidRDefault="00C40D49" w:rsidP="00C40D49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 w:rsidRPr="00C40D49">
              <w:rPr>
                <w:sz w:val="20"/>
              </w:rPr>
              <w:t>в районах традиционного хозяйствования</w:t>
            </w:r>
          </w:p>
          <w:p w:rsidR="00C40D49" w:rsidRPr="00C40D49" w:rsidRDefault="00C40D49" w:rsidP="00C40D49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 w:rsidRPr="00C40D49">
              <w:rPr>
                <w:sz w:val="20"/>
              </w:rPr>
              <w:t>коренного малочисленного населения и приравненных к нему</w:t>
            </w:r>
          </w:p>
          <w:p w:rsidR="00C40D49" w:rsidRDefault="00C40D49" w:rsidP="00C40D49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 w:rsidRPr="00C40D49">
              <w:rPr>
                <w:sz w:val="20"/>
              </w:rPr>
              <w:t>этнографичес</w:t>
            </w:r>
            <w:r>
              <w:rPr>
                <w:sz w:val="20"/>
              </w:rPr>
              <w:t>ких групп севера Средней Сибири</w:t>
            </w:r>
            <w:r>
              <w:rPr>
                <w:rStyle w:val="a7"/>
                <w:sz w:val="20"/>
              </w:rPr>
              <w:footnoteReference w:id="4"/>
            </w:r>
            <w:r>
              <w:rPr>
                <w:sz w:val="20"/>
              </w:rPr>
              <w:t xml:space="preserve"> </w:t>
            </w:r>
          </w:p>
        </w:tc>
      </w:tr>
      <w:tr w:rsidR="00207540" w:rsidTr="006A6FE6">
        <w:tblPrEx>
          <w:tblCellMar>
            <w:right w:w="58" w:type="dxa"/>
          </w:tblCellMar>
        </w:tblPrEx>
        <w:trPr>
          <w:trHeight w:val="415"/>
        </w:trPr>
        <w:tc>
          <w:tcPr>
            <w:tcW w:w="4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Pr="00623960" w:rsidRDefault="00506E73">
            <w:pPr>
              <w:spacing w:after="0" w:line="259" w:lineRule="auto"/>
              <w:ind w:left="4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3960">
              <w:rPr>
                <w:color w:val="000000" w:themeColor="text1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Pr="00623960" w:rsidRDefault="00506E7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23960">
              <w:rPr>
                <w:color w:val="000000" w:themeColor="text1"/>
                <w:sz w:val="20"/>
                <w:szCs w:val="20"/>
              </w:rPr>
              <w:t xml:space="preserve">Программа по энергоэффективности 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6E73" w:rsidRDefault="00506E73">
            <w:pPr>
              <w:spacing w:after="18" w:line="258" w:lineRule="auto"/>
              <w:ind w:left="4" w:right="1068" w:firstLine="0"/>
            </w:pPr>
            <w:r>
              <w:rPr>
                <w:sz w:val="20"/>
              </w:rPr>
              <w:t xml:space="preserve">Зеленый – количественные показатели результативности программы по энергоэффективности показывают положительный тренд по сравнению с предыдущим годом. </w:t>
            </w:r>
          </w:p>
          <w:p w:rsidR="00506E73" w:rsidRDefault="00506E73">
            <w:pPr>
              <w:spacing w:after="0" w:line="280" w:lineRule="auto"/>
              <w:ind w:left="4" w:right="0" w:firstLine="0"/>
              <w:jc w:val="left"/>
            </w:pPr>
            <w:r>
              <w:rPr>
                <w:sz w:val="20"/>
              </w:rPr>
              <w:t xml:space="preserve">Желтый– имеются количественные показатели результативности программы по энергоэффективности </w:t>
            </w:r>
          </w:p>
          <w:p w:rsidR="00506E73" w:rsidRDefault="00506E73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Красный - количественных показателей результативности программы по энергоэффективности нет.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21B2" w:rsidRDefault="00F321B2" w:rsidP="00C71972">
            <w:pPr>
              <w:spacing w:after="18" w:line="258" w:lineRule="auto"/>
              <w:ind w:left="4" w:right="1068" w:firstLine="0"/>
              <w:rPr>
                <w:sz w:val="20"/>
              </w:rPr>
            </w:pPr>
            <w:r>
              <w:rPr>
                <w:sz w:val="20"/>
              </w:rPr>
              <w:t>Желтый.</w:t>
            </w:r>
          </w:p>
          <w:p w:rsidR="00C71972" w:rsidRPr="00B92B7F" w:rsidRDefault="00F321B2" w:rsidP="00B92B7F">
            <w:pPr>
              <w:spacing w:after="18" w:line="258" w:lineRule="auto"/>
              <w:ind w:left="4" w:right="176" w:firstLine="0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C71972">
              <w:rPr>
                <w:sz w:val="20"/>
              </w:rPr>
              <w:t>рограмм</w:t>
            </w:r>
            <w:r>
              <w:rPr>
                <w:sz w:val="20"/>
              </w:rPr>
              <w:t>а</w:t>
            </w:r>
            <w:r w:rsidR="00C71972">
              <w:rPr>
                <w:sz w:val="20"/>
              </w:rPr>
              <w:t xml:space="preserve"> по энергоэффективности </w:t>
            </w:r>
            <w:r>
              <w:rPr>
                <w:sz w:val="20"/>
              </w:rPr>
              <w:t>есть</w:t>
            </w:r>
            <w:r w:rsidR="00B92B7F" w:rsidRPr="00B92B7F">
              <w:rPr>
                <w:sz w:val="20"/>
              </w:rPr>
              <w:t xml:space="preserve"> (</w:t>
            </w:r>
            <w:r w:rsidR="00B92B7F">
              <w:rPr>
                <w:sz w:val="20"/>
              </w:rPr>
              <w:t>прилагается</w:t>
            </w:r>
            <w:r w:rsidR="00B92B7F" w:rsidRPr="00B92B7F">
              <w:rPr>
                <w:sz w:val="20"/>
              </w:rPr>
              <w:t>)</w:t>
            </w:r>
            <w:r w:rsidR="00B92B7F">
              <w:rPr>
                <w:sz w:val="20"/>
              </w:rPr>
              <w:t>. Имеются количественные показатели результативности.</w:t>
            </w:r>
          </w:p>
        </w:tc>
      </w:tr>
      <w:tr w:rsidR="00207540" w:rsidTr="00A70CDF">
        <w:tblPrEx>
          <w:tblCellMar>
            <w:right w:w="58" w:type="dxa"/>
          </w:tblCellMar>
        </w:tblPrEx>
        <w:trPr>
          <w:trHeight w:val="3093"/>
        </w:trPr>
        <w:tc>
          <w:tcPr>
            <w:tcW w:w="4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2" w:line="277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в программах по сохранению биоразнообразия в регионах присутствия компании следующих компонентов: </w:t>
            </w:r>
          </w:p>
          <w:p w:rsidR="00506E73" w:rsidRDefault="00506E73">
            <w:pPr>
              <w:numPr>
                <w:ilvl w:val="0"/>
                <w:numId w:val="3"/>
              </w:numPr>
              <w:spacing w:after="3" w:line="259" w:lineRule="auto"/>
              <w:ind w:right="0" w:hanging="360"/>
              <w:jc w:val="left"/>
            </w:pPr>
            <w:r>
              <w:rPr>
                <w:sz w:val="20"/>
              </w:rPr>
              <w:t xml:space="preserve">объем финансирования на сохранение биоразнообразия </w:t>
            </w:r>
          </w:p>
          <w:p w:rsidR="00506E73" w:rsidRDefault="00506E73">
            <w:pPr>
              <w:numPr>
                <w:ilvl w:val="0"/>
                <w:numId w:val="3"/>
              </w:numPr>
              <w:spacing w:after="18" w:line="277" w:lineRule="auto"/>
              <w:ind w:right="0" w:hanging="360"/>
              <w:jc w:val="left"/>
            </w:pPr>
            <w:r>
              <w:rPr>
                <w:sz w:val="20"/>
              </w:rPr>
              <w:t xml:space="preserve">наличие утвержденного списка видов-индикаторов в регионах присутствия/деятельности компании </w:t>
            </w:r>
          </w:p>
          <w:p w:rsidR="00506E73" w:rsidRPr="00663366" w:rsidRDefault="00506E73">
            <w:pPr>
              <w:numPr>
                <w:ilvl w:val="0"/>
                <w:numId w:val="3"/>
              </w:numPr>
              <w:spacing w:after="11" w:line="285" w:lineRule="auto"/>
              <w:ind w:right="0" w:hanging="360"/>
              <w:jc w:val="left"/>
              <w:rPr>
                <w:highlight w:val="yellow"/>
              </w:rPr>
            </w:pPr>
            <w:r w:rsidRPr="00663366">
              <w:rPr>
                <w:sz w:val="20"/>
                <w:highlight w:val="yellow"/>
              </w:rPr>
              <w:t>наличие программ исследования и/или мониторинга видов</w:t>
            </w:r>
            <w:r w:rsidR="00AD6C81" w:rsidRPr="00663366">
              <w:rPr>
                <w:sz w:val="20"/>
                <w:highlight w:val="yellow"/>
              </w:rPr>
              <w:t>-</w:t>
            </w:r>
            <w:r w:rsidRPr="00663366">
              <w:rPr>
                <w:sz w:val="20"/>
                <w:highlight w:val="yellow"/>
              </w:rPr>
              <w:t xml:space="preserve">индикаторов </w:t>
            </w:r>
          </w:p>
          <w:p w:rsidR="00506E73" w:rsidRPr="00663366" w:rsidRDefault="00506E73">
            <w:pPr>
              <w:numPr>
                <w:ilvl w:val="0"/>
                <w:numId w:val="3"/>
              </w:numPr>
              <w:spacing w:after="72" w:line="261" w:lineRule="auto"/>
              <w:ind w:right="0" w:hanging="360"/>
              <w:jc w:val="left"/>
              <w:rPr>
                <w:highlight w:val="yellow"/>
              </w:rPr>
            </w:pPr>
            <w:r w:rsidRPr="00663366">
              <w:rPr>
                <w:sz w:val="20"/>
                <w:highlight w:val="yellow"/>
              </w:rPr>
              <w:t xml:space="preserve">доступность результатов научных исследований и работ в области сохранения биоразнообразия в публичном пространстве  </w:t>
            </w:r>
          </w:p>
          <w:p w:rsidR="00506E73" w:rsidRDefault="00506E73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rPr>
                <w:sz w:val="20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6E73" w:rsidRDefault="00506E73">
            <w:pPr>
              <w:spacing w:after="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Более 3 ответов "да" - зеленый </w:t>
            </w:r>
          </w:p>
          <w:p w:rsidR="00506E73" w:rsidRDefault="00506E73">
            <w:pPr>
              <w:spacing w:after="17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2-3 ответов "да" - желтый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Менее 2 ответов "да" - красный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6E73" w:rsidRDefault="00AE4B8B">
            <w:pPr>
              <w:spacing w:after="9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Желтый</w:t>
            </w:r>
            <w:r w:rsidR="00AD6C81">
              <w:rPr>
                <w:sz w:val="20"/>
              </w:rPr>
              <w:t>.</w:t>
            </w:r>
          </w:p>
          <w:p w:rsidR="00AD6C81" w:rsidRPr="00AD6C81" w:rsidRDefault="00A70CDF" w:rsidP="00207540">
            <w:pPr>
              <w:spacing w:after="9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AD6C81" w:rsidRPr="00AD6C81">
              <w:rPr>
                <w:sz w:val="20"/>
              </w:rPr>
              <w:t>зят</w:t>
            </w:r>
            <w:r>
              <w:rPr>
                <w:sz w:val="20"/>
              </w:rPr>
              <w:t>о</w:t>
            </w:r>
            <w:r w:rsidR="00AD6C81" w:rsidRPr="00AD6C81">
              <w:rPr>
                <w:sz w:val="20"/>
              </w:rPr>
              <w:t xml:space="preserve"> шефство над некоторыми видами животных и птиц, включенных в Красную книгу Иркутской области</w:t>
            </w:r>
            <w:r w:rsidR="00AE4B8B">
              <w:rPr>
                <w:sz w:val="20"/>
              </w:rPr>
              <w:t xml:space="preserve">  таких как Черный аист</w:t>
            </w:r>
            <w:r w:rsidR="00AD6C81" w:rsidRPr="00AD6C81">
              <w:rPr>
                <w:sz w:val="20"/>
              </w:rPr>
              <w:t xml:space="preserve">. </w:t>
            </w:r>
            <w:r w:rsidR="00AE4B8B">
              <w:rPr>
                <w:sz w:val="20"/>
              </w:rPr>
              <w:t>Также шефство взято над Хохлатым осоедом, который не включен в Красную книгу Иркутской области, но нуждается в защите мест своего обитания</w:t>
            </w:r>
            <w:r w:rsidR="00AD6C81" w:rsidRPr="00AD6C81">
              <w:rPr>
                <w:sz w:val="20"/>
              </w:rPr>
              <w:t xml:space="preserve">. </w:t>
            </w:r>
            <w:r w:rsidR="00AE4B8B">
              <w:rPr>
                <w:sz w:val="20"/>
              </w:rPr>
              <w:t xml:space="preserve">Профинансировано издание брошюр про этих птиц. Сделаны макеты брошюр (прилагаются). После корректировке текста, ориентировочно в конце ноября, брошюры будут изданы и будут переданы в учебные заведения Иркутской области. Также в соответствии с программами </w:t>
            </w:r>
            <w:r w:rsidR="00AE4B8B">
              <w:rPr>
                <w:sz w:val="20"/>
              </w:rPr>
              <w:lastRenderedPageBreak/>
              <w:t xml:space="preserve">мониторинга состояния окружающей среды и недр, включая мониторинг растительного и животного мира один раз в 3-года </w:t>
            </w:r>
            <w:r w:rsidR="00207540">
              <w:rPr>
                <w:sz w:val="20"/>
              </w:rPr>
              <w:t xml:space="preserve">на всех месторождениях и лицензионных участках компании </w:t>
            </w:r>
            <w:r w:rsidR="00AE4B8B">
              <w:rPr>
                <w:sz w:val="20"/>
              </w:rPr>
              <w:t>производится</w:t>
            </w:r>
            <w:r w:rsidR="00207540">
              <w:rPr>
                <w:sz w:val="20"/>
              </w:rPr>
              <w:t xml:space="preserve"> </w:t>
            </w:r>
            <w:r w:rsidR="00AE4B8B">
              <w:rPr>
                <w:sz w:val="20"/>
              </w:rPr>
              <w:t xml:space="preserve">мониторинг растительного и животного мира научными институтами Сибирского отделения РАН. </w:t>
            </w:r>
            <w:r w:rsidR="00207540">
              <w:rPr>
                <w:sz w:val="20"/>
              </w:rPr>
              <w:t xml:space="preserve">Ежегодно </w:t>
            </w:r>
            <w:r w:rsidR="00AE4B8B">
              <w:rPr>
                <w:sz w:val="20"/>
              </w:rPr>
              <w:t>мониторинг растительного</w:t>
            </w:r>
            <w:r w:rsidR="00207540">
              <w:rPr>
                <w:sz w:val="20"/>
              </w:rPr>
              <w:t xml:space="preserve"> и животного мира производится на 3-4 месторождениях и лицензионных участках</w:t>
            </w:r>
            <w:r w:rsidR="00AE4B8B">
              <w:rPr>
                <w:sz w:val="20"/>
              </w:rPr>
              <w:t xml:space="preserve"> </w:t>
            </w:r>
          </w:p>
        </w:tc>
      </w:tr>
      <w:tr w:rsidR="00207540" w:rsidTr="00A70CDF">
        <w:tblPrEx>
          <w:tblCellMar>
            <w:right w:w="58" w:type="dxa"/>
          </w:tblCellMar>
        </w:tblPrEx>
        <w:trPr>
          <w:trHeight w:val="240"/>
        </w:trPr>
        <w:tc>
          <w:tcPr>
            <w:tcW w:w="4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компонента по спасению животных в Планах по </w:t>
            </w:r>
            <w:r w:rsidRPr="00506E73">
              <w:rPr>
                <w:sz w:val="20"/>
              </w:rPr>
              <w:t>предупреждению и ликвидации разливов нефти и нефтепродуктов (ПЛАРН) и/или в Планах локализации и ликвидации последствий аварий (ПЛА)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Pr="00506E73" w:rsidRDefault="00506E73">
            <w:pPr>
              <w:spacing w:after="0" w:line="25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06E73">
              <w:rPr>
                <w:sz w:val="20"/>
                <w:szCs w:val="20"/>
              </w:rPr>
              <w:t xml:space="preserve">Да – зеленый. </w:t>
            </w:r>
          </w:p>
          <w:p w:rsidR="00506E73" w:rsidRPr="00506E73" w:rsidRDefault="00506E73">
            <w:pPr>
              <w:spacing w:after="0" w:line="25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506E73">
              <w:rPr>
                <w:sz w:val="20"/>
                <w:szCs w:val="20"/>
              </w:rPr>
              <w:t xml:space="preserve">Частично (в отдельных проектах или дочерних предприятиях) - желтый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 w:rsidRPr="00506E73">
              <w:rPr>
                <w:sz w:val="20"/>
                <w:szCs w:val="20"/>
              </w:rPr>
              <w:t>Нет – красный.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892FD3" w:rsidRPr="00892FD3" w:rsidRDefault="00892FD3" w:rsidP="00892FD3">
            <w:pPr>
              <w:spacing w:after="0" w:line="25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892FD3">
              <w:rPr>
                <w:sz w:val="20"/>
                <w:szCs w:val="20"/>
              </w:rPr>
              <w:t>Красный.</w:t>
            </w:r>
          </w:p>
          <w:p w:rsidR="00506E73" w:rsidRPr="00506E73" w:rsidRDefault="00892FD3" w:rsidP="00892FD3">
            <w:pPr>
              <w:spacing w:after="0" w:line="259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892FD3">
              <w:rPr>
                <w:sz w:val="20"/>
                <w:szCs w:val="20"/>
              </w:rPr>
              <w:t>ПЛАРН и ПЛА не опубликованы</w:t>
            </w:r>
          </w:p>
        </w:tc>
      </w:tr>
      <w:tr w:rsidR="00207540" w:rsidTr="00623960">
        <w:tblPrEx>
          <w:tblCellMar>
            <w:right w:w="58" w:type="dxa"/>
          </w:tblCellMar>
        </w:tblPrEx>
        <w:trPr>
          <w:trHeight w:val="1157"/>
        </w:trPr>
        <w:tc>
          <w:tcPr>
            <w:tcW w:w="4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Добровольное страхование экологических рисков </w:t>
            </w:r>
          </w:p>
        </w:tc>
        <w:tc>
          <w:tcPr>
            <w:tcW w:w="5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7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Наличие корпоративной системы добровольного страхования экологических рисков– зеленый уровень. </w:t>
            </w:r>
          </w:p>
          <w:p w:rsidR="00506E73" w:rsidRDefault="00506E73">
            <w:pPr>
              <w:spacing w:after="0" w:line="280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Добровольное страхование экологических рисков отдельных проектов или в отдельных дочерних предприятиях компании – желтый уровень.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Отсутствие добровольного страхования экологических рисков – красный уровень.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35AE9" w:rsidRDefault="00623960" w:rsidP="00623960">
            <w:pPr>
              <w:spacing w:after="0" w:line="27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Желтый</w:t>
            </w:r>
          </w:p>
          <w:p w:rsidR="00506E73" w:rsidRDefault="00035AE9" w:rsidP="006A6FE6">
            <w:pPr>
              <w:spacing w:after="0" w:line="27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Ведется в составе комплексного страхования энергетических рисков</w:t>
            </w:r>
            <w:r w:rsidR="00623960">
              <w:rPr>
                <w:sz w:val="20"/>
              </w:rPr>
              <w:t xml:space="preserve"> (письмо </w:t>
            </w:r>
            <w:r>
              <w:rPr>
                <w:sz w:val="20"/>
              </w:rPr>
              <w:t xml:space="preserve">пояснение </w:t>
            </w:r>
            <w:r w:rsidR="00623960">
              <w:rPr>
                <w:sz w:val="20"/>
              </w:rPr>
              <w:t>прилагается)</w:t>
            </w:r>
          </w:p>
        </w:tc>
      </w:tr>
    </w:tbl>
    <w:p w:rsidR="00FC4F7D" w:rsidRDefault="00795CA3">
      <w:pPr>
        <w:spacing w:after="265" w:line="259" w:lineRule="auto"/>
        <w:ind w:right="0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61CF4" w:rsidRPr="00506E73" w:rsidRDefault="00FC4F7D" w:rsidP="0075212B">
      <w:pPr>
        <w:spacing w:after="160" w:line="259" w:lineRule="auto"/>
        <w:ind w:right="0" w:firstLine="0"/>
        <w:jc w:val="left"/>
        <w:rPr>
          <w:i/>
          <w:sz w:val="28"/>
        </w:rPr>
      </w:pPr>
      <w:r>
        <w:rPr>
          <w:rFonts w:ascii="Calibri" w:eastAsia="Calibri" w:hAnsi="Calibri" w:cs="Calibri"/>
          <w:b/>
          <w:sz w:val="22"/>
        </w:rPr>
        <w:br w:type="page"/>
      </w:r>
      <w:r w:rsidR="00795CA3" w:rsidRPr="00506E73">
        <w:rPr>
          <w:b/>
          <w:i/>
        </w:rPr>
        <w:lastRenderedPageBreak/>
        <w:t xml:space="preserve">Раздел 2. Воздействие на окружающую среду </w:t>
      </w:r>
    </w:p>
    <w:tbl>
      <w:tblPr>
        <w:tblStyle w:val="TableGrid"/>
        <w:tblW w:w="14345" w:type="dxa"/>
        <w:tblInd w:w="-216" w:type="dxa"/>
        <w:tblLayout w:type="fixed"/>
        <w:tblCellMar>
          <w:top w:w="6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461"/>
        <w:gridCol w:w="5176"/>
        <w:gridCol w:w="6341"/>
        <w:gridCol w:w="2367"/>
      </w:tblGrid>
      <w:tr w:rsidR="00506E73" w:rsidTr="00FC4F7D">
        <w:trPr>
          <w:trHeight w:val="240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Критерий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>Учет в рейтинге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E87492" w:rsidRPr="0053140D" w:rsidTr="00C200F0">
        <w:trPr>
          <w:trHeight w:val="701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Удельные валовые выбросы в атмосферу загрязняющих веществ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6350A6" w:rsidP="00E87492">
            <w:pPr>
              <w:spacing w:after="17" w:line="259" w:lineRule="auto"/>
              <w:ind w:left="4" w:right="0" w:firstLine="0"/>
              <w:jc w:val="left"/>
            </w:pPr>
            <w:r w:rsidRPr="006350A6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6350A6">
              <w:rPr>
                <w:sz w:val="20"/>
              </w:rPr>
              <w:t>602</w:t>
            </w:r>
            <w:r w:rsidR="00E87492">
              <w:rPr>
                <w:sz w:val="20"/>
              </w:rPr>
              <w:t xml:space="preserve"> Кг/т добытых углеводородов (т.у.т.) </w:t>
            </w:r>
          </w:p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Кг/т переработанных углеводородов (т.у.т.)*глубину переработки </w:t>
            </w:r>
          </w:p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Кг/т транспортированных углеводородов (т.у.т.)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53140D" w:rsidRPr="00C200F0" w:rsidRDefault="0053140D" w:rsidP="0053140D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 w:rsidRPr="00C200F0">
              <w:rPr>
                <w:sz w:val="20"/>
              </w:rPr>
              <w:t>Зеленый.</w:t>
            </w:r>
          </w:p>
          <w:p w:rsidR="00E87492" w:rsidRPr="00C200F0" w:rsidRDefault="00E87492" w:rsidP="00E87492">
            <w:pPr>
              <w:spacing w:after="17" w:line="259" w:lineRule="auto"/>
              <w:ind w:left="4" w:right="0" w:firstLine="0"/>
              <w:jc w:val="left"/>
              <w:rPr>
                <w:sz w:val="20"/>
              </w:rPr>
            </w:pPr>
          </w:p>
        </w:tc>
      </w:tr>
      <w:tr w:rsidR="00E87492" w:rsidRPr="0053140D" w:rsidTr="00C200F0">
        <w:trPr>
          <w:trHeight w:val="451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Удельные валовые выбросы в атмосферу парниковых газов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Pr="00BF1115" w:rsidRDefault="006350A6" w:rsidP="00E87492">
            <w:pPr>
              <w:spacing w:after="18" w:line="259" w:lineRule="auto"/>
              <w:ind w:left="4" w:right="0" w:firstLine="0"/>
              <w:jc w:val="left"/>
            </w:pPr>
            <w:r w:rsidRPr="006350A6">
              <w:rPr>
                <w:sz w:val="20"/>
              </w:rPr>
              <w:t>235</w:t>
            </w:r>
            <w:r>
              <w:rPr>
                <w:sz w:val="20"/>
              </w:rPr>
              <w:t>,</w:t>
            </w:r>
            <w:r w:rsidRPr="006350A6">
              <w:rPr>
                <w:sz w:val="20"/>
              </w:rPr>
              <w:t>014</w:t>
            </w:r>
            <w:r w:rsidR="00E87492" w:rsidRPr="00BF1115">
              <w:rPr>
                <w:sz w:val="20"/>
              </w:rPr>
              <w:t xml:space="preserve"> Кг/т добытых углеводородов (т.у.т.) </w:t>
            </w:r>
          </w:p>
          <w:p w:rsidR="00E87492" w:rsidRPr="00BF1115" w:rsidRDefault="00E87492" w:rsidP="00E87492">
            <w:pPr>
              <w:spacing w:after="0" w:line="259" w:lineRule="auto"/>
              <w:ind w:left="4" w:right="0" w:firstLine="0"/>
              <w:jc w:val="left"/>
            </w:pPr>
            <w:r w:rsidRPr="00BF1115">
              <w:rPr>
                <w:sz w:val="20"/>
              </w:rPr>
              <w:t xml:space="preserve">Кг/т переработанных углеводородов (т.у.т.)*глубину переработки Кг/т транспортированных углеводородов (т.у.т.)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18" w:line="259" w:lineRule="auto"/>
              <w:ind w:left="4" w:right="0" w:firstLine="0"/>
              <w:jc w:val="left"/>
              <w:rPr>
                <w:sz w:val="20"/>
              </w:rPr>
            </w:pPr>
          </w:p>
        </w:tc>
      </w:tr>
      <w:tr w:rsidR="00E87492" w:rsidRPr="0053140D" w:rsidTr="00C200F0">
        <w:trPr>
          <w:trHeight w:val="240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Уровень утилизации попутного нефтяного газа (ПНГ)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6350A6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65,5</w:t>
            </w:r>
            <w:r w:rsidR="00E87492">
              <w:rPr>
                <w:sz w:val="20"/>
              </w:rPr>
              <w:t xml:space="preserve"> %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</w:p>
        </w:tc>
      </w:tr>
      <w:tr w:rsidR="00E87492" w:rsidRPr="0053140D" w:rsidTr="00C200F0">
        <w:trPr>
          <w:trHeight w:val="725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Удельное водоотведение в поверхностные водоемы загрязненных вод 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rPr>
                <w:sz w:val="20"/>
              </w:rPr>
            </w:pPr>
            <w:r>
              <w:rPr>
                <w:sz w:val="20"/>
              </w:rPr>
              <w:t>0,000</w:t>
            </w:r>
            <w:r w:rsidR="006350A6">
              <w:rPr>
                <w:sz w:val="20"/>
              </w:rPr>
              <w:t>415</w:t>
            </w:r>
            <w:r>
              <w:rPr>
                <w:sz w:val="20"/>
              </w:rPr>
              <w:t xml:space="preserve"> м3/т добытых углеводородов (т.у.т.) </w:t>
            </w:r>
          </w:p>
          <w:p w:rsidR="00E87492" w:rsidRDefault="00E87492" w:rsidP="00E87492">
            <w:pPr>
              <w:spacing w:after="0" w:line="259" w:lineRule="auto"/>
              <w:ind w:left="4" w:right="0" w:firstLine="0"/>
              <w:rPr>
                <w:sz w:val="20"/>
              </w:rPr>
            </w:pPr>
            <w:r>
              <w:rPr>
                <w:sz w:val="20"/>
              </w:rPr>
              <w:t xml:space="preserve">м3/т переработанных углеводородов (т.у.т.) </w:t>
            </w:r>
          </w:p>
          <w:p w:rsidR="00E87492" w:rsidRDefault="00E87492" w:rsidP="00E87492">
            <w:pPr>
              <w:spacing w:after="0" w:line="259" w:lineRule="auto"/>
              <w:ind w:left="4" w:right="0" w:firstLine="0"/>
            </w:pPr>
            <w:r w:rsidRPr="00FC4F7D">
              <w:rPr>
                <w:sz w:val="20"/>
              </w:rPr>
              <w:t>м3/т транспортированных углеводородов (</w:t>
            </w:r>
            <w:r w:rsidRPr="00FC4F7D">
              <w:rPr>
                <w:sz w:val="18"/>
              </w:rPr>
              <w:t xml:space="preserve">т.у.т.)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rPr>
                <w:sz w:val="20"/>
              </w:rPr>
            </w:pPr>
          </w:p>
        </w:tc>
      </w:tr>
      <w:tr w:rsidR="00E87492" w:rsidRPr="0053140D" w:rsidTr="00C200F0">
        <w:trPr>
          <w:trHeight w:val="725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Удельное водопотребление на собственные нужды компании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rPr>
                <w:sz w:val="20"/>
              </w:rPr>
            </w:pPr>
            <w:r>
              <w:rPr>
                <w:sz w:val="20"/>
              </w:rPr>
              <w:t>0,</w:t>
            </w:r>
            <w:r w:rsidR="006350A6">
              <w:rPr>
                <w:sz w:val="20"/>
              </w:rPr>
              <w:t>719</w:t>
            </w:r>
            <w:r>
              <w:rPr>
                <w:sz w:val="20"/>
              </w:rPr>
              <w:t xml:space="preserve"> м3/т добытых углеводородов (т.у.т.) </w:t>
            </w:r>
          </w:p>
          <w:p w:rsidR="00E87492" w:rsidRDefault="00E87492" w:rsidP="00E87492">
            <w:pPr>
              <w:spacing w:after="0" w:line="259" w:lineRule="auto"/>
              <w:ind w:left="4" w:right="0" w:firstLine="0"/>
              <w:rPr>
                <w:sz w:val="20"/>
              </w:rPr>
            </w:pPr>
            <w:r>
              <w:rPr>
                <w:sz w:val="20"/>
              </w:rPr>
              <w:t xml:space="preserve">м3/т переработанных углеводородов (т.у.т.) </w:t>
            </w:r>
          </w:p>
          <w:p w:rsidR="00E87492" w:rsidRDefault="00E87492" w:rsidP="00E87492">
            <w:pPr>
              <w:spacing w:after="0" w:line="259" w:lineRule="auto"/>
              <w:ind w:left="4" w:right="0" w:firstLine="0"/>
            </w:pPr>
            <w:r w:rsidRPr="00FC4F7D">
              <w:rPr>
                <w:sz w:val="20"/>
              </w:rPr>
              <w:t>м3/т транспортированных углеводородов (</w:t>
            </w:r>
            <w:r w:rsidRPr="00FC4F7D">
              <w:rPr>
                <w:sz w:val="18"/>
              </w:rPr>
              <w:t xml:space="preserve">т.у.т.)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rPr>
                <w:sz w:val="20"/>
              </w:rPr>
            </w:pPr>
          </w:p>
        </w:tc>
      </w:tr>
      <w:tr w:rsidR="00E87492" w:rsidRPr="0053140D" w:rsidTr="00C200F0">
        <w:trPr>
          <w:trHeight w:val="1392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197" w:firstLine="0"/>
              <w:jc w:val="left"/>
            </w:pPr>
            <w:r>
              <w:rPr>
                <w:sz w:val="20"/>
              </w:rPr>
              <w:t xml:space="preserve">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Pr="006350A6" w:rsidRDefault="006350A6" w:rsidP="006350A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8 109,177 </w:t>
            </w:r>
            <w:r w:rsidR="00E87492">
              <w:rPr>
                <w:sz w:val="20"/>
              </w:rPr>
              <w:t xml:space="preserve"> т/</w:t>
            </w:r>
            <w:r>
              <w:rPr>
                <w:sz w:val="20"/>
              </w:rPr>
              <w:t>43 330,427</w:t>
            </w:r>
            <w:r w:rsidR="00E87492">
              <w:rPr>
                <w:sz w:val="20"/>
              </w:rPr>
              <w:t xml:space="preserve"> т </w:t>
            </w:r>
            <w:r w:rsidR="00DC558A">
              <w:rPr>
                <w:sz w:val="20"/>
                <w:lang w:val="en-US"/>
              </w:rPr>
              <w:t xml:space="preserve">= </w:t>
            </w:r>
            <w:r>
              <w:rPr>
                <w:sz w:val="20"/>
              </w:rPr>
              <w:t>0,187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</w:p>
        </w:tc>
      </w:tr>
      <w:tr w:rsidR="00E87492" w:rsidRPr="0053140D" w:rsidTr="00C200F0">
        <w:trPr>
          <w:trHeight w:val="473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35" w:firstLine="0"/>
              <w:jc w:val="left"/>
            </w:pPr>
            <w:r>
              <w:rPr>
                <w:sz w:val="20"/>
              </w:rPr>
              <w:t xml:space="preserve">Отношение площади загрязненных земель на конец года к началу года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га/га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 w:rsidRPr="00C200F0">
              <w:rPr>
                <w:sz w:val="20"/>
              </w:rPr>
              <w:t>В текущем периоде не зафиксировано инцидентов, которые привели бы к загрязнению земель</w:t>
            </w:r>
          </w:p>
        </w:tc>
      </w:tr>
      <w:tr w:rsidR="00E87492" w:rsidRPr="0053140D" w:rsidTr="00C200F0">
        <w:trPr>
          <w:trHeight w:val="469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Удельная частота инцидентов на трубопроводах, приведших к разливам нефти, конденсата и нефтепродуктов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шт. / 1 тыс. км трубопроводов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 w:rsidRPr="00C200F0">
              <w:rPr>
                <w:sz w:val="20"/>
              </w:rPr>
              <w:t>Инцидентов не было</w:t>
            </w:r>
          </w:p>
        </w:tc>
      </w:tr>
      <w:tr w:rsidR="00E87492" w:rsidRPr="0053140D" w:rsidTr="00C200F0">
        <w:trPr>
          <w:trHeight w:val="469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Удельное количество разлитой нефти, конденсата и нефтепродуктов в результате аварий и порывов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Кг / т добытых углеводородов (т.у.т.)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 w:rsidRPr="00C200F0">
              <w:rPr>
                <w:sz w:val="20"/>
              </w:rPr>
              <w:t>Аварий и порывов не зафиксировано</w:t>
            </w:r>
          </w:p>
        </w:tc>
      </w:tr>
      <w:tr w:rsidR="00E87492" w:rsidRPr="0053140D" w:rsidTr="00C200F0">
        <w:trPr>
          <w:trHeight w:val="935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 xml:space="preserve">10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сверхнормативных платежей в общем объеме платы за негативное воздействие на ОС (отношение экологических платежей за сверхнормативные выбросы, сбросы, за размещение отходов, к экологическим платежам, всего за отчетный год)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Pr="00DC558A" w:rsidRDefault="006350A6" w:rsidP="006350A6">
            <w:pPr>
              <w:spacing w:after="0" w:line="259" w:lineRule="auto"/>
              <w:ind w:left="4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>14 908 478,53</w:t>
            </w:r>
            <w:r w:rsidR="00E87492">
              <w:rPr>
                <w:sz w:val="20"/>
              </w:rPr>
              <w:t xml:space="preserve"> Руб. / </w:t>
            </w:r>
            <w:r>
              <w:rPr>
                <w:sz w:val="20"/>
              </w:rPr>
              <w:t>24 021 156,49</w:t>
            </w:r>
            <w:r w:rsidR="00E87492">
              <w:rPr>
                <w:sz w:val="20"/>
              </w:rPr>
              <w:t xml:space="preserve"> руб.</w:t>
            </w:r>
            <w:r w:rsidR="00DC558A" w:rsidRPr="00DC558A">
              <w:rPr>
                <w:sz w:val="20"/>
              </w:rPr>
              <w:t xml:space="preserve"> = </w:t>
            </w:r>
            <w:r>
              <w:rPr>
                <w:sz w:val="20"/>
              </w:rPr>
              <w:t>0,621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E87492" w:rsidRPr="00C200F0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</w:p>
        </w:tc>
      </w:tr>
      <w:tr w:rsidR="00E87492" w:rsidTr="00D23454">
        <w:trPr>
          <w:trHeight w:val="701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Доля высокоэкологичного топлива (высокооктановый бензин Евро 45, дизель класса 4-5, газомоторное топливо и биотопливо) в общем объеме производства топлив 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% от общего объема производства топлива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 w:themeFill="accent1" w:themeFillTint="99"/>
          </w:tcPr>
          <w:p w:rsidR="00E87492" w:rsidRDefault="00E87492" w:rsidP="00E87492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 w:rsidRPr="00D23454">
              <w:rPr>
                <w:sz w:val="20"/>
              </w:rPr>
              <w:t>Компания не занимается производством топлива, критерий не является релевантным</w:t>
            </w:r>
          </w:p>
        </w:tc>
      </w:tr>
      <w:tr w:rsidR="00FC02AA" w:rsidTr="00D23454">
        <w:trPr>
          <w:trHeight w:val="469"/>
        </w:trPr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AA" w:rsidRDefault="00FC02AA" w:rsidP="00FC02A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AA" w:rsidRDefault="00FC02AA" w:rsidP="00FC02A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Энергопроизводство из возобновляемых источников энергии (ВИЭ), в том числе для собственных нужд </w:t>
            </w:r>
          </w:p>
        </w:tc>
        <w:tc>
          <w:tcPr>
            <w:tcW w:w="6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2AA" w:rsidRDefault="00FC02AA" w:rsidP="00FC02A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% от общего объема энергопроизводства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FC02AA" w:rsidRDefault="00FC02AA" w:rsidP="00FC02AA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Энергопроизводство из ВИЭ не осуществляется</w:t>
            </w:r>
          </w:p>
        </w:tc>
      </w:tr>
    </w:tbl>
    <w:p w:rsidR="00FC4F7D" w:rsidRDefault="00FC4F7D">
      <w:pPr>
        <w:spacing w:after="263" w:line="259" w:lineRule="auto"/>
        <w:ind w:left="5" w:right="0" w:firstLine="0"/>
        <w:jc w:val="center"/>
        <w:rPr>
          <w:b/>
          <w:sz w:val="22"/>
        </w:rPr>
      </w:pPr>
    </w:p>
    <w:p w:rsidR="00FC4F7D" w:rsidRDefault="00FC4F7D">
      <w:pPr>
        <w:spacing w:after="160" w:line="259" w:lineRule="auto"/>
        <w:ind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E61CF4" w:rsidRPr="00506E73" w:rsidRDefault="00795CA3">
      <w:pPr>
        <w:spacing w:after="0" w:line="259" w:lineRule="auto"/>
        <w:ind w:left="4385" w:right="0" w:firstLine="0"/>
        <w:jc w:val="left"/>
        <w:rPr>
          <w:i/>
          <w:sz w:val="28"/>
        </w:rPr>
      </w:pPr>
      <w:r w:rsidRPr="001A3D82">
        <w:rPr>
          <w:b/>
          <w:i/>
        </w:rPr>
        <w:lastRenderedPageBreak/>
        <w:t>Раздел 3. Раскрытие информации / Прозрачность</w:t>
      </w:r>
      <w:r w:rsidRPr="00506E73">
        <w:rPr>
          <w:b/>
          <w:i/>
        </w:rPr>
        <w:t xml:space="preserve"> </w:t>
      </w:r>
    </w:p>
    <w:tbl>
      <w:tblPr>
        <w:tblStyle w:val="TableGrid"/>
        <w:tblW w:w="14194" w:type="dxa"/>
        <w:tblInd w:w="-16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5887"/>
        <w:gridCol w:w="5649"/>
        <w:gridCol w:w="2268"/>
      </w:tblGrid>
      <w:tr w:rsidR="00506E73" w:rsidTr="00506E73">
        <w:trPr>
          <w:trHeight w:val="239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Критерий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>Учет в рейтинге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left="4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207540" w:rsidRPr="00207540" w:rsidTr="007741E4">
        <w:trPr>
          <w:trHeight w:val="2468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нефинансовой отчетности в соответствии с требованиями Руководства GRI (Global Reporting Initiative)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13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Да, уровень применения GRI А – зеленый. </w:t>
            </w:r>
          </w:p>
          <w:p w:rsidR="00506E73" w:rsidRDefault="00506E73">
            <w:pPr>
              <w:spacing w:after="218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Да, уровень применения GRI В или С – желтый.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Нет – красный.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506E73" w:rsidRPr="00207540" w:rsidRDefault="00D23454">
            <w:pPr>
              <w:spacing w:after="213" w:line="259" w:lineRule="auto"/>
              <w:ind w:left="4" w:right="0" w:firstLine="0"/>
              <w:jc w:val="left"/>
              <w:rPr>
                <w:color w:val="000000" w:themeColor="text1"/>
                <w:sz w:val="20"/>
              </w:rPr>
            </w:pPr>
            <w:r w:rsidRPr="00207540">
              <w:rPr>
                <w:color w:val="000000" w:themeColor="text1"/>
                <w:sz w:val="20"/>
              </w:rPr>
              <w:t>Красный.</w:t>
            </w:r>
          </w:p>
          <w:p w:rsidR="00D23454" w:rsidRPr="00207540" w:rsidRDefault="00207540" w:rsidP="00207540">
            <w:pPr>
              <w:spacing w:after="213" w:line="259" w:lineRule="auto"/>
              <w:ind w:left="4" w:right="0" w:firstLine="0"/>
              <w:jc w:val="left"/>
              <w:rPr>
                <w:color w:val="000000" w:themeColor="text1"/>
                <w:sz w:val="20"/>
              </w:rPr>
            </w:pPr>
            <w:r w:rsidRPr="00207540">
              <w:rPr>
                <w:color w:val="000000" w:themeColor="text1"/>
                <w:sz w:val="20"/>
              </w:rPr>
              <w:t xml:space="preserve">Отчетность по </w:t>
            </w:r>
            <w:r w:rsidRPr="00207540">
              <w:rPr>
                <w:color w:val="000000" w:themeColor="text1"/>
                <w:sz w:val="20"/>
                <w:lang w:val="en-US"/>
              </w:rPr>
              <w:t>GRI</w:t>
            </w:r>
            <w:r w:rsidRPr="00207540">
              <w:rPr>
                <w:color w:val="000000" w:themeColor="text1"/>
                <w:sz w:val="20"/>
              </w:rPr>
              <w:t xml:space="preserve"> не составляется и не публикуется. Вместе с тем, компания осуществляет подготовку Годового отчета, в котором частично указаны сведения, предусмотренные Руководством по отчетности в области устойчивого развития </w:t>
            </w:r>
            <w:r w:rsidRPr="00207540">
              <w:rPr>
                <w:color w:val="000000" w:themeColor="text1"/>
                <w:sz w:val="20"/>
                <w:lang w:val="en-US"/>
              </w:rPr>
              <w:t>GRI</w:t>
            </w:r>
            <w:r w:rsidRPr="00207540">
              <w:rPr>
                <w:color w:val="000000" w:themeColor="text1"/>
                <w:sz w:val="20"/>
              </w:rPr>
              <w:t xml:space="preserve"> (сведения об экологии, персонале, корпоративном управлении и т.п.). Годовой отчет предоставляется всем акционерам и различным инвесторам.</w:t>
            </w:r>
          </w:p>
        </w:tc>
      </w:tr>
      <w:tr w:rsidR="00506E73" w:rsidTr="007741E4">
        <w:tblPrEx>
          <w:tblCellMar>
            <w:top w:w="6" w:type="dxa"/>
            <w:right w:w="97" w:type="dxa"/>
          </w:tblCellMar>
        </w:tblPrEx>
        <w:trPr>
          <w:trHeight w:val="2720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Внешнее подтверждение (заверение) нефинансовой отчетности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167" w:line="308" w:lineRule="auto"/>
              <w:ind w:left="4" w:right="273" w:firstLine="0"/>
            </w:pPr>
            <w:r>
              <w:rPr>
                <w:sz w:val="20"/>
              </w:rPr>
              <w:t xml:space="preserve">Профессиональное заверение (на основании профессиональных стандартов заверения ISAE 3000, AA1000AS) и заверение с учетом мнения заинтересованных сторон (включая общественное заверение) – зеленый. </w:t>
            </w:r>
          </w:p>
          <w:p w:rsidR="00506E73" w:rsidRDefault="00506E73">
            <w:pPr>
              <w:spacing w:after="166" w:line="309" w:lineRule="auto"/>
              <w:ind w:left="4" w:right="65" w:firstLine="0"/>
            </w:pPr>
            <w:r>
              <w:rPr>
                <w:sz w:val="20"/>
              </w:rPr>
              <w:t xml:space="preserve">Профессиональное заверение (на основании профессиональных стандартов заверения ISAE 3000, AA1000AS) или заверение с учетом мнения заинтересованных сторон (включая общественное заверение) – желтый.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>Внешнее заверение отсутствует или отсутствует отчетность в соответствии с требованиями Руководства GRI - красный.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506E73" w:rsidRDefault="00D23454">
            <w:pPr>
              <w:spacing w:after="167" w:line="308" w:lineRule="auto"/>
              <w:ind w:left="4" w:right="27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Красный</w:t>
            </w:r>
          </w:p>
        </w:tc>
      </w:tr>
      <w:tr w:rsidR="00506E73" w:rsidTr="00D23454">
        <w:tblPrEx>
          <w:tblCellMar>
            <w:top w:w="6" w:type="dxa"/>
            <w:right w:w="97" w:type="dxa"/>
          </w:tblCellMar>
        </w:tblPrEx>
        <w:trPr>
          <w:trHeight w:val="698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Доступность ОВОС в сети Интернет в течение жизненного цикла проекта для действующих проектов, требующих прохождения государственной экологической экспертизы (ГЭЭ)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1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Да, с механизмом обратной связи – зеленый. </w:t>
            </w:r>
          </w:p>
          <w:p w:rsidR="00506E73" w:rsidRDefault="00506E73">
            <w:pPr>
              <w:spacing w:after="18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Да, без механизма обратной связи – желтый.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Нет – красный.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506E73" w:rsidRDefault="00D23454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Зеленый.</w:t>
            </w:r>
          </w:p>
          <w:p w:rsidR="00D23454" w:rsidRDefault="00D23454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ОВОС, доступны на сайте, предусмотрен механизм обратной связи с указанием контактов и ответственных лиц</w:t>
            </w:r>
            <w:r>
              <w:rPr>
                <w:rStyle w:val="a7"/>
                <w:sz w:val="20"/>
              </w:rPr>
              <w:footnoteReference w:id="5"/>
            </w:r>
          </w:p>
        </w:tc>
      </w:tr>
      <w:tr w:rsidR="00506E73" w:rsidTr="00892FD3">
        <w:tblPrEx>
          <w:tblCellMar>
            <w:top w:w="6" w:type="dxa"/>
            <w:right w:w="97" w:type="dxa"/>
          </w:tblCellMar>
        </w:tblPrEx>
        <w:trPr>
          <w:trHeight w:val="698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Доступность ПЛАРН и ПЛА (в части воздействия на окружающую среду) для общественности с обязательным размещением в сети Интернет 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1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Да, с механизмом обратной связи – зеленый. </w:t>
            </w:r>
          </w:p>
          <w:p w:rsidR="00506E73" w:rsidRDefault="00506E73">
            <w:pPr>
              <w:spacing w:after="18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Да, без механизма обратной связи – желтый.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Нет – красный.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892FD3" w:rsidRPr="00892FD3" w:rsidRDefault="00892FD3" w:rsidP="00892FD3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 w:rsidRPr="00892FD3">
              <w:rPr>
                <w:sz w:val="20"/>
              </w:rPr>
              <w:t>Красный.</w:t>
            </w:r>
          </w:p>
          <w:p w:rsidR="00506E73" w:rsidRDefault="00892FD3" w:rsidP="00892FD3">
            <w:pPr>
              <w:spacing w:after="16" w:line="259" w:lineRule="auto"/>
              <w:ind w:left="4" w:right="0" w:firstLine="0"/>
              <w:jc w:val="left"/>
              <w:rPr>
                <w:sz w:val="20"/>
              </w:rPr>
            </w:pPr>
            <w:r w:rsidRPr="00892FD3">
              <w:rPr>
                <w:sz w:val="20"/>
              </w:rPr>
              <w:t>ПЛАРН и ПЛА не опубликованы</w:t>
            </w:r>
          </w:p>
        </w:tc>
      </w:tr>
      <w:tr w:rsidR="00506E73" w:rsidTr="001E1F56">
        <w:tblPrEx>
          <w:tblCellMar>
            <w:top w:w="6" w:type="dxa"/>
            <w:right w:w="97" w:type="dxa"/>
          </w:tblCellMar>
        </w:tblPrEx>
        <w:trPr>
          <w:trHeight w:val="1434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78" w:lineRule="auto"/>
              <w:ind w:right="0" w:firstLine="0"/>
              <w:jc w:val="left"/>
            </w:pPr>
            <w:r>
              <w:rPr>
                <w:sz w:val="20"/>
              </w:rPr>
              <w:t xml:space="preserve">Информирование общественности об авариях и мерах по ликвидации их последствий со значительным (вызвавшим общественный резонанс) социально-экологическим ущербом, включая деятельность компаний подрядчиков </w:t>
            </w:r>
          </w:p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02" w:line="310" w:lineRule="auto"/>
              <w:ind w:left="4" w:right="0" w:firstLine="0"/>
              <w:jc w:val="left"/>
            </w:pPr>
            <w:r>
              <w:rPr>
                <w:sz w:val="20"/>
              </w:rPr>
              <w:t xml:space="preserve">Есть объективная информация или крупные аварии за отчетный период отсутствуют – зеленый. </w:t>
            </w:r>
          </w:p>
          <w:p w:rsidR="00506E73" w:rsidRDefault="00506E73">
            <w:pPr>
              <w:spacing w:after="252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Информация фрагментарна - желтый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Информация отсутствует или недостоверна – красный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1E1F56" w:rsidRPr="001E1F56" w:rsidRDefault="001E1F56" w:rsidP="001E1F56">
            <w:pPr>
              <w:spacing w:after="202" w:line="310" w:lineRule="auto"/>
              <w:ind w:left="4" w:right="0" w:firstLine="0"/>
              <w:jc w:val="left"/>
              <w:rPr>
                <w:sz w:val="20"/>
              </w:rPr>
            </w:pPr>
            <w:r w:rsidRPr="001E1F56">
              <w:rPr>
                <w:sz w:val="20"/>
              </w:rPr>
              <w:t>Зеленый.</w:t>
            </w:r>
          </w:p>
          <w:p w:rsidR="00506E73" w:rsidRDefault="001E1F56" w:rsidP="001E1F56">
            <w:pPr>
              <w:spacing w:after="202" w:line="310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Ав</w:t>
            </w:r>
            <w:r w:rsidR="001A3D82">
              <w:rPr>
                <w:sz w:val="20"/>
              </w:rPr>
              <w:t>а</w:t>
            </w:r>
            <w:r>
              <w:rPr>
                <w:sz w:val="20"/>
              </w:rPr>
              <w:t>рий</w:t>
            </w:r>
            <w:r w:rsidRPr="001E1F56">
              <w:rPr>
                <w:sz w:val="20"/>
              </w:rPr>
              <w:t xml:space="preserve"> не выявлено</w:t>
            </w:r>
          </w:p>
        </w:tc>
      </w:tr>
      <w:tr w:rsidR="00506E73" w:rsidTr="00532981">
        <w:tblPrEx>
          <w:tblCellMar>
            <w:top w:w="6" w:type="dxa"/>
            <w:right w:w="97" w:type="dxa"/>
          </w:tblCellMar>
        </w:tblPrEx>
        <w:trPr>
          <w:trHeight w:val="276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65" w:lineRule="auto"/>
              <w:ind w:right="0" w:firstLine="0"/>
              <w:jc w:val="left"/>
            </w:pPr>
            <w:r>
              <w:rPr>
                <w:sz w:val="20"/>
              </w:rPr>
              <w:t xml:space="preserve">Информирование общественности о наличии экологических конфликтов и действиях, направленных на их разрешение, на территориях присутствия компании, включая деятельность </w:t>
            </w:r>
            <w:r>
              <w:rPr>
                <w:sz w:val="20"/>
              </w:rPr>
              <w:lastRenderedPageBreak/>
              <w:t xml:space="preserve">компаний подрядчиков </w:t>
            </w:r>
          </w:p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03" w:line="313" w:lineRule="auto"/>
              <w:ind w:left="4" w:right="0" w:firstLine="0"/>
            </w:pPr>
            <w:r>
              <w:rPr>
                <w:sz w:val="20"/>
              </w:rPr>
              <w:lastRenderedPageBreak/>
              <w:t xml:space="preserve">Есть объективная информация или экологические конфликты за отчетный период отсутствуют – зеленый. </w:t>
            </w:r>
          </w:p>
          <w:p w:rsidR="00506E73" w:rsidRDefault="00506E73">
            <w:pPr>
              <w:spacing w:after="252" w:line="259" w:lineRule="auto"/>
              <w:ind w:left="4" w:right="0" w:firstLine="0"/>
              <w:jc w:val="left"/>
            </w:pPr>
            <w:r>
              <w:rPr>
                <w:sz w:val="20"/>
              </w:rPr>
              <w:lastRenderedPageBreak/>
              <w:t xml:space="preserve">Информация фрагментарна - желтый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Информация отсутствует или недостоверна – красный.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1E1F56" w:rsidRPr="001E1F56" w:rsidRDefault="001E1F56" w:rsidP="001E1F56">
            <w:pPr>
              <w:spacing w:after="203" w:line="313" w:lineRule="auto"/>
              <w:ind w:left="4" w:right="0" w:firstLine="0"/>
              <w:rPr>
                <w:sz w:val="20"/>
              </w:rPr>
            </w:pPr>
            <w:r w:rsidRPr="001E1F56">
              <w:rPr>
                <w:sz w:val="20"/>
              </w:rPr>
              <w:lastRenderedPageBreak/>
              <w:t>Зеленый.</w:t>
            </w:r>
          </w:p>
          <w:p w:rsidR="00506E73" w:rsidRDefault="001E1F56" w:rsidP="001E1F56">
            <w:pPr>
              <w:spacing w:after="203" w:line="313" w:lineRule="auto"/>
              <w:ind w:left="4" w:right="0" w:firstLine="0"/>
              <w:rPr>
                <w:sz w:val="20"/>
              </w:rPr>
            </w:pPr>
            <w:r w:rsidRPr="001E1F56">
              <w:rPr>
                <w:sz w:val="20"/>
              </w:rPr>
              <w:t xml:space="preserve">Конфликтов не </w:t>
            </w:r>
            <w:r w:rsidRPr="001E1F56">
              <w:rPr>
                <w:sz w:val="20"/>
              </w:rPr>
              <w:lastRenderedPageBreak/>
              <w:t>выявлено</w:t>
            </w:r>
          </w:p>
        </w:tc>
      </w:tr>
      <w:tr w:rsidR="00506E73" w:rsidTr="001E1F56">
        <w:tblPrEx>
          <w:tblCellMar>
            <w:top w:w="6" w:type="dxa"/>
            <w:right w:w="97" w:type="dxa"/>
          </w:tblCellMar>
        </w:tblPrEx>
        <w:trPr>
          <w:trHeight w:val="699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Наличие установленного порядка работы с обращениями граждан </w:t>
            </w:r>
          </w:p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17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Есть механизм обратной связи и порядок работы с обращениями – зеленый. </w:t>
            </w:r>
          </w:p>
          <w:p w:rsidR="00506E73" w:rsidRDefault="00506E73">
            <w:pPr>
              <w:spacing w:after="0" w:line="259" w:lineRule="auto"/>
              <w:ind w:left="4" w:right="282" w:firstLine="0"/>
            </w:pPr>
            <w:r>
              <w:rPr>
                <w:sz w:val="20"/>
              </w:rPr>
              <w:t xml:space="preserve">Есть механизм обратной связи или порядок работы с обращениями – желтый. Нет – красный.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1E1F56" w:rsidRPr="001E1F56" w:rsidRDefault="001E1F56" w:rsidP="001E1F56">
            <w:pPr>
              <w:spacing w:after="17" w:line="259" w:lineRule="auto"/>
              <w:ind w:left="4" w:right="0" w:firstLine="0"/>
              <w:jc w:val="left"/>
              <w:rPr>
                <w:sz w:val="20"/>
              </w:rPr>
            </w:pPr>
            <w:r w:rsidRPr="001E1F56">
              <w:rPr>
                <w:sz w:val="20"/>
              </w:rPr>
              <w:t>Зеленый.</w:t>
            </w:r>
          </w:p>
          <w:p w:rsidR="001E1F56" w:rsidRPr="001E1F56" w:rsidRDefault="001E1F56" w:rsidP="001E1F56">
            <w:pPr>
              <w:spacing w:after="17" w:line="259" w:lineRule="auto"/>
              <w:ind w:left="4" w:right="0" w:firstLine="0"/>
              <w:jc w:val="left"/>
              <w:rPr>
                <w:sz w:val="20"/>
              </w:rPr>
            </w:pPr>
            <w:r w:rsidRPr="001E1F56">
              <w:rPr>
                <w:sz w:val="20"/>
              </w:rPr>
              <w:t>Контакты доступны на сайте.</w:t>
            </w:r>
            <w:r w:rsidRPr="001E1F56">
              <w:rPr>
                <w:sz w:val="20"/>
                <w:vertAlign w:val="superscript"/>
              </w:rPr>
              <w:footnoteReference w:id="6"/>
            </w:r>
          </w:p>
          <w:p w:rsidR="00506E73" w:rsidRDefault="001E1F56" w:rsidP="001E1F56">
            <w:pPr>
              <w:spacing w:after="17" w:line="259" w:lineRule="auto"/>
              <w:ind w:left="4" w:right="0" w:firstLine="0"/>
              <w:jc w:val="left"/>
              <w:rPr>
                <w:sz w:val="20"/>
              </w:rPr>
            </w:pPr>
            <w:r w:rsidRPr="001E1F56">
              <w:rPr>
                <w:sz w:val="20"/>
              </w:rPr>
              <w:t>Механизм обратной связи по вопросам экологии предусмотрен в</w:t>
            </w:r>
            <w:r>
              <w:rPr>
                <w:sz w:val="20"/>
              </w:rPr>
              <w:t xml:space="preserve"> утвержденной</w:t>
            </w:r>
            <w:r w:rsidRPr="001E1F56">
              <w:rPr>
                <w:sz w:val="20"/>
              </w:rPr>
              <w:t xml:space="preserve"> инструкции</w:t>
            </w:r>
            <w:r w:rsidRPr="001E1F56">
              <w:rPr>
                <w:sz w:val="20"/>
                <w:vertAlign w:val="superscript"/>
              </w:rPr>
              <w:footnoteReference w:id="7"/>
            </w:r>
          </w:p>
        </w:tc>
      </w:tr>
      <w:tr w:rsidR="00506E73" w:rsidTr="001459B4">
        <w:tblPrEx>
          <w:tblCellMar>
            <w:top w:w="6" w:type="dxa"/>
            <w:right w:w="97" w:type="dxa"/>
          </w:tblCellMar>
        </w:tblPrEx>
        <w:trPr>
          <w:trHeight w:val="1629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Доступность за отчетный период на сайте или в открытых источниках информации, соответствующей пп. 1-7 Раздела 1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47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&gt;80% ответов "да" – зеленый </w:t>
            </w:r>
          </w:p>
          <w:p w:rsidR="00506E73" w:rsidRDefault="00506E73">
            <w:pPr>
              <w:spacing w:after="251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50-80% ответов "да" - желтый </w:t>
            </w:r>
          </w:p>
          <w:p w:rsidR="00506E73" w:rsidRDefault="00506E73">
            <w:pPr>
              <w:spacing w:after="214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&lt;50% ответов "да" - красный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506E73" w:rsidRDefault="001459B4">
            <w:pPr>
              <w:spacing w:after="247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Желтый</w:t>
            </w:r>
          </w:p>
        </w:tc>
      </w:tr>
      <w:tr w:rsidR="00506E73" w:rsidTr="001459B4">
        <w:tblPrEx>
          <w:tblCellMar>
            <w:top w:w="6" w:type="dxa"/>
            <w:right w:w="97" w:type="dxa"/>
          </w:tblCellMar>
        </w:tblPrEx>
        <w:trPr>
          <w:trHeight w:val="1630"/>
        </w:trPr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9  </w:t>
            </w:r>
          </w:p>
        </w:tc>
        <w:tc>
          <w:tcPr>
            <w:tcW w:w="5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 w:rsidP="007741E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Доступность за отчетный период на сайте или в открытых источниках информации, соответствующей пп. 1-1</w:t>
            </w:r>
            <w:r w:rsidR="007741E4">
              <w:rPr>
                <w:sz w:val="20"/>
              </w:rPr>
              <w:t>2</w:t>
            </w:r>
            <w:r>
              <w:rPr>
                <w:sz w:val="20"/>
              </w:rPr>
              <w:t xml:space="preserve"> Раздела 2 </w:t>
            </w:r>
          </w:p>
        </w:tc>
        <w:tc>
          <w:tcPr>
            <w:tcW w:w="5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6E73" w:rsidRDefault="00506E73">
            <w:pPr>
              <w:spacing w:after="247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&gt;80% ответов "да" - зеленый </w:t>
            </w:r>
          </w:p>
          <w:p w:rsidR="00506E73" w:rsidRDefault="00506E73">
            <w:pPr>
              <w:spacing w:after="251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50-80% ответов "да" - желтый </w:t>
            </w:r>
          </w:p>
          <w:p w:rsidR="00506E73" w:rsidRDefault="00506E73">
            <w:pPr>
              <w:spacing w:after="214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&lt;50% ответов "да" - красный </w:t>
            </w:r>
          </w:p>
          <w:p w:rsidR="00506E73" w:rsidRDefault="00506E73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506E73" w:rsidRDefault="001459B4">
            <w:pPr>
              <w:spacing w:after="247" w:line="259" w:lineRule="auto"/>
              <w:ind w:left="4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Зеленый</w:t>
            </w:r>
          </w:p>
        </w:tc>
      </w:tr>
    </w:tbl>
    <w:p w:rsidR="00E61CF4" w:rsidRDefault="00E61CF4">
      <w:pPr>
        <w:spacing w:after="0" w:line="259" w:lineRule="auto"/>
        <w:ind w:left="6862" w:right="0" w:firstLine="0"/>
      </w:pPr>
    </w:p>
    <w:sectPr w:rsidR="00E61CF4" w:rsidSect="006A6FE6">
      <w:footerReference w:type="even" r:id="rId10"/>
      <w:footerReference w:type="default" r:id="rId11"/>
      <w:footerReference w:type="first" r:id="rId12"/>
      <w:pgSz w:w="16836" w:h="11908" w:orient="landscape" w:code="9"/>
      <w:pgMar w:top="1281" w:right="136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DD" w:rsidRDefault="007A2CDD">
      <w:pPr>
        <w:spacing w:after="0" w:line="240" w:lineRule="auto"/>
      </w:pPr>
      <w:r>
        <w:separator/>
      </w:r>
    </w:p>
  </w:endnote>
  <w:endnote w:type="continuationSeparator" w:id="0">
    <w:p w:rsidR="007A2CDD" w:rsidRDefault="007A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F4" w:rsidRDefault="00795CA3">
    <w:pPr>
      <w:spacing w:after="0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61CF4" w:rsidRDefault="00795C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F4" w:rsidRDefault="00795CA3">
    <w:pPr>
      <w:spacing w:after="0" w:line="259" w:lineRule="auto"/>
      <w:ind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B47" w:rsidRPr="00526B47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61CF4" w:rsidRDefault="00795C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F4" w:rsidRDefault="00E61CF4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DD" w:rsidRDefault="007A2CDD">
      <w:pPr>
        <w:spacing w:after="0" w:line="240" w:lineRule="auto"/>
      </w:pPr>
      <w:r>
        <w:separator/>
      </w:r>
    </w:p>
  </w:footnote>
  <w:footnote w:type="continuationSeparator" w:id="0">
    <w:p w:rsidR="007A2CDD" w:rsidRDefault="007A2CDD">
      <w:pPr>
        <w:spacing w:after="0" w:line="240" w:lineRule="auto"/>
      </w:pPr>
      <w:r>
        <w:continuationSeparator/>
      </w:r>
    </w:p>
  </w:footnote>
  <w:footnote w:id="1">
    <w:p w:rsidR="00AD6C81" w:rsidRDefault="00AD6C81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="006A6FE6" w:rsidRPr="00CF541C">
          <w:rPr>
            <w:rStyle w:val="a4"/>
          </w:rPr>
          <w:t>http://irkutskoil.ru/upload/documents/HSE/IOC%20BSOH%20RU%20(%D1%81%D1%81%D1%8B%D0%BB%D0%BA%D0%B0%201).pdf</w:t>
        </w:r>
      </w:hyperlink>
      <w:r>
        <w:t xml:space="preserve"> </w:t>
      </w:r>
    </w:p>
    <w:p w:rsidR="006A6FE6" w:rsidRDefault="006A6FE6">
      <w:pPr>
        <w:pStyle w:val="a5"/>
      </w:pPr>
      <w:hyperlink r:id="rId2" w:history="1">
        <w:r w:rsidRPr="00CF541C">
          <w:rPr>
            <w:rStyle w:val="a4"/>
          </w:rPr>
          <w:t>http://irkutskoil.ru/upload/documents/HSE/%D0%98%D0%9D%D0%9A%20UM%20RU%20(%D1%81%D1%81%D1%8B%D0%BB%D0%BA%D0%B0%201).pdf</w:t>
        </w:r>
      </w:hyperlink>
    </w:p>
    <w:p w:rsidR="006A6FE6" w:rsidRDefault="006A6FE6">
      <w:pPr>
        <w:pStyle w:val="a5"/>
      </w:pPr>
    </w:p>
    <w:p w:rsidR="006A6FE6" w:rsidRDefault="006A6FE6">
      <w:pPr>
        <w:pStyle w:val="a5"/>
      </w:pPr>
    </w:p>
  </w:footnote>
  <w:footnote w:id="2">
    <w:p w:rsidR="008B69B4" w:rsidRDefault="008B69B4">
      <w:pPr>
        <w:pStyle w:val="a5"/>
      </w:pPr>
      <w:r>
        <w:rPr>
          <w:rStyle w:val="a7"/>
        </w:rPr>
        <w:footnoteRef/>
      </w:r>
      <w:hyperlink r:id="rId3" w:history="1">
        <w:r w:rsidR="005D750B" w:rsidRPr="00CF541C">
          <w:rPr>
            <w:rStyle w:val="a4"/>
          </w:rPr>
          <w:t>http://irkutskoil.ru/upload/documents/HSE/%D0%A1%D0%BE%D1%86%D0%B8%D0%B0%D0%BB%D1%8C%D0%BD%D1%8B%D0%B9%20%D0%BE%D1%82%D1%87%D0%B5%D1%82%20%D0%BE%20%D0%B2%D1%8B%D0%BF%D0%BE%D0%BB%D0%B5%D0%BD%D0%B8%D0%B8%20%D0%BF%D1%80%D0%B8%D1%80%D0%BE%D0%B4%D0%BE%D0%BE%D1%85%D1%80%D0%B0%D0%BD%D0%BD%D1%8B%D1%85%20%D0%BC%D0%B5%D1%80%D0%BE%D0%BF%D1%80%D0%B8%D1%8F%D1%82%D0%B8%D0%B9%20%D0%9E%D0%9E%D0%9E%20%D0%98%D0%9D%D0%9A%20%D0%B7%D0%B0%202016%20%D0%B3%D0%BE%D0%B4%20(%D1%8</w:t>
        </w:r>
        <w:r w:rsidR="005D750B" w:rsidRPr="00CF541C">
          <w:rPr>
            <w:rStyle w:val="a4"/>
          </w:rPr>
          <w:t>1</w:t>
        </w:r>
        <w:r w:rsidR="005D750B" w:rsidRPr="00CF541C">
          <w:rPr>
            <w:rStyle w:val="a4"/>
          </w:rPr>
          <w:t>%D1%81%D1%8B%D0%BB%D0%BA%D0%B0%202).pdf</w:t>
        </w:r>
      </w:hyperlink>
    </w:p>
    <w:p w:rsidR="005D750B" w:rsidRDefault="005D750B">
      <w:pPr>
        <w:pStyle w:val="a5"/>
      </w:pPr>
    </w:p>
  </w:footnote>
  <w:footnote w:id="3">
    <w:p w:rsidR="00C71972" w:rsidRDefault="00C71972">
      <w:pPr>
        <w:pStyle w:val="a5"/>
      </w:pPr>
      <w:r>
        <w:rPr>
          <w:rStyle w:val="a7"/>
        </w:rPr>
        <w:footnoteRef/>
      </w:r>
      <w:hyperlink r:id="rId4" w:history="1">
        <w:r w:rsidR="005D750B" w:rsidRPr="00CF541C">
          <w:rPr>
            <w:rStyle w:val="a4"/>
          </w:rPr>
          <w:t>http://irkutskoil.ru/upload/documents/HSE/%D0%9F%D0%BE%D0%BB%D0%B8%D1%82%D0%B8%D0%BA%D0%B0%20(%D1%81%D1%81%D1%8B%D0%BB%D0%BA%D0%</w:t>
        </w:r>
        <w:r w:rsidR="005D750B" w:rsidRPr="00CF541C">
          <w:rPr>
            <w:rStyle w:val="a4"/>
          </w:rPr>
          <w:t>B</w:t>
        </w:r>
        <w:r w:rsidR="005D750B" w:rsidRPr="00CF541C">
          <w:rPr>
            <w:rStyle w:val="a4"/>
          </w:rPr>
          <w:t>0%203).pdf</w:t>
        </w:r>
      </w:hyperlink>
    </w:p>
    <w:p w:rsidR="005D750B" w:rsidRDefault="005D750B">
      <w:pPr>
        <w:pStyle w:val="a5"/>
      </w:pPr>
    </w:p>
  </w:footnote>
  <w:footnote w:id="4">
    <w:p w:rsidR="00C40D49" w:rsidRDefault="00C40D49">
      <w:pPr>
        <w:pStyle w:val="a5"/>
      </w:pPr>
      <w:r>
        <w:rPr>
          <w:rStyle w:val="a7"/>
        </w:rPr>
        <w:footnoteRef/>
      </w:r>
      <w:hyperlink r:id="rId5" w:history="1">
        <w:r w:rsidR="0075212B" w:rsidRPr="00CF541C">
          <w:rPr>
            <w:rStyle w:val="a4"/>
          </w:rPr>
          <w:t>http://irkutskoil.ru/upload/documents/HSE/%D0%9F%D1%80%D0%B0%D0%B2%D0%B8%D0%BB%D0%B0%20%D0%BF%D0%BE%D0%B2%D0%B5%D0%B4%D0%B5%D0%BD%D0%B8%D1%8F%20%D0%B2%20%D0%BC%D0%B5%D1%81%D1%82%D0%B0%D1%85%20%D0%9A%D0%9C%D0%9D%D0%A1%20(%D1%81%D1%81%D1%8B%D0%BB%D0%BA%D0%B0%204).pdf</w:t>
        </w:r>
      </w:hyperlink>
    </w:p>
    <w:p w:rsidR="0075212B" w:rsidRDefault="0075212B">
      <w:pPr>
        <w:pStyle w:val="a5"/>
      </w:pPr>
    </w:p>
  </w:footnote>
  <w:footnote w:id="5">
    <w:p w:rsidR="008B5206" w:rsidRDefault="00D23454">
      <w:pPr>
        <w:pStyle w:val="a5"/>
      </w:pPr>
      <w:r>
        <w:rPr>
          <w:rStyle w:val="a7"/>
        </w:rPr>
        <w:footnoteRef/>
      </w:r>
      <w:hyperlink r:id="rId6" w:history="1">
        <w:r w:rsidR="00B210CF" w:rsidRPr="00CF541C">
          <w:rPr>
            <w:rStyle w:val="a4"/>
          </w:rPr>
          <w:t>http://irkutskoil.ru/upload/documents/HSE/%D0%9F%D0%BE%D0%BB%D0%BE%D0%B6%D0%B5%D0%BD%D0%B8%D0%B5%20%D0%BE%20%D0%BF%D1%80%D0%BE%D0%B2%D0%B5%D0%B4%D0%B5%D0%BD%D0%B8%D0%B8%20%D0%9E%D0%92%D0%9E%D0%A1%D0%A1%20(%D1%81%D1%81%D1%8B%D0%BB%D0%BA%D0%B0%205).pdf</w:t>
        </w:r>
      </w:hyperlink>
    </w:p>
    <w:p w:rsidR="00B210CF" w:rsidRDefault="00B210CF">
      <w:pPr>
        <w:pStyle w:val="a5"/>
      </w:pPr>
    </w:p>
  </w:footnote>
  <w:footnote w:id="6">
    <w:p w:rsidR="001E1F56" w:rsidRDefault="001E1F56" w:rsidP="001E1F56">
      <w:pPr>
        <w:pStyle w:val="a5"/>
      </w:pPr>
      <w:r>
        <w:rPr>
          <w:rStyle w:val="a7"/>
        </w:rPr>
        <w:footnoteRef/>
      </w:r>
      <w:r>
        <w:t xml:space="preserve"> </w:t>
      </w:r>
      <w:hyperlink r:id="rId7" w:history="1">
        <w:r w:rsidR="00B210CF" w:rsidRPr="00CF541C">
          <w:rPr>
            <w:rStyle w:val="a4"/>
          </w:rPr>
          <w:t>http://irkutskoil.ru/society-and-ecology/contractor/contacts/</w:t>
        </w:r>
      </w:hyperlink>
    </w:p>
    <w:p w:rsidR="00B210CF" w:rsidRDefault="00B210CF" w:rsidP="001E1F56">
      <w:pPr>
        <w:pStyle w:val="a5"/>
      </w:pPr>
    </w:p>
  </w:footnote>
  <w:footnote w:id="7">
    <w:p w:rsidR="001E1F56" w:rsidRDefault="001E1F56" w:rsidP="001E1F56">
      <w:pPr>
        <w:pStyle w:val="a5"/>
      </w:pPr>
      <w:r>
        <w:rPr>
          <w:rStyle w:val="a7"/>
        </w:rPr>
        <w:footnoteRef/>
      </w:r>
      <w:r>
        <w:t xml:space="preserve"> </w:t>
      </w:r>
      <w:hyperlink r:id="rId8" w:history="1">
        <w:r w:rsidR="00526B47" w:rsidRPr="00CF541C">
          <w:rPr>
            <w:rStyle w:val="a4"/>
          </w:rPr>
          <w:t>http://irkutskoil.ru/society-and-ecology/contractor/feedback/</w:t>
        </w:r>
      </w:hyperlink>
    </w:p>
    <w:p w:rsidR="00526B47" w:rsidRPr="001E1F56" w:rsidRDefault="00526B47" w:rsidP="001E1F56">
      <w:pPr>
        <w:pStyle w:val="a5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2477"/>
    <w:multiLevelType w:val="hybridMultilevel"/>
    <w:tmpl w:val="5BAE82C2"/>
    <w:lvl w:ilvl="0" w:tplc="EF6A64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EA7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65A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4E4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025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A0A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8DB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6EB7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E00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D5D4E"/>
    <w:multiLevelType w:val="hybridMultilevel"/>
    <w:tmpl w:val="7CE4CF68"/>
    <w:lvl w:ilvl="0" w:tplc="83ACC9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27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10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E97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E68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80A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69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2F8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8C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321F2B"/>
    <w:multiLevelType w:val="hybridMultilevel"/>
    <w:tmpl w:val="B7389110"/>
    <w:lvl w:ilvl="0" w:tplc="9AA2D6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225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C3F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E3F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453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890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619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2ACD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A8F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52E55"/>
    <w:multiLevelType w:val="hybridMultilevel"/>
    <w:tmpl w:val="11961322"/>
    <w:lvl w:ilvl="0" w:tplc="AF9C827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4"/>
    <w:rsid w:val="00035AE9"/>
    <w:rsid w:val="0006081F"/>
    <w:rsid w:val="000A4DBA"/>
    <w:rsid w:val="000D743B"/>
    <w:rsid w:val="000E490E"/>
    <w:rsid w:val="001240BA"/>
    <w:rsid w:val="001459B4"/>
    <w:rsid w:val="001A3D82"/>
    <w:rsid w:val="001D6174"/>
    <w:rsid w:val="001E1F56"/>
    <w:rsid w:val="0020651C"/>
    <w:rsid w:val="00207540"/>
    <w:rsid w:val="002B502B"/>
    <w:rsid w:val="0033259C"/>
    <w:rsid w:val="0039795D"/>
    <w:rsid w:val="00401332"/>
    <w:rsid w:val="0042075D"/>
    <w:rsid w:val="00437ACF"/>
    <w:rsid w:val="00506E73"/>
    <w:rsid w:val="00526B47"/>
    <w:rsid w:val="0053140D"/>
    <w:rsid w:val="00532981"/>
    <w:rsid w:val="00537B84"/>
    <w:rsid w:val="005C7C69"/>
    <w:rsid w:val="005D2874"/>
    <w:rsid w:val="005D55B0"/>
    <w:rsid w:val="005D750B"/>
    <w:rsid w:val="00623960"/>
    <w:rsid w:val="006350A6"/>
    <w:rsid w:val="00663366"/>
    <w:rsid w:val="006A6FE6"/>
    <w:rsid w:val="006F3F35"/>
    <w:rsid w:val="0075212B"/>
    <w:rsid w:val="007741E4"/>
    <w:rsid w:val="00795CA3"/>
    <w:rsid w:val="007A2CDD"/>
    <w:rsid w:val="007C22DD"/>
    <w:rsid w:val="0083470F"/>
    <w:rsid w:val="00892FD3"/>
    <w:rsid w:val="008B5206"/>
    <w:rsid w:val="008B69B4"/>
    <w:rsid w:val="009367CE"/>
    <w:rsid w:val="00992488"/>
    <w:rsid w:val="00A70CDF"/>
    <w:rsid w:val="00AD6C81"/>
    <w:rsid w:val="00AE4B8B"/>
    <w:rsid w:val="00B01ABD"/>
    <w:rsid w:val="00B210CF"/>
    <w:rsid w:val="00B57D38"/>
    <w:rsid w:val="00B92B7F"/>
    <w:rsid w:val="00C145A4"/>
    <w:rsid w:val="00C200F0"/>
    <w:rsid w:val="00C40D49"/>
    <w:rsid w:val="00C71972"/>
    <w:rsid w:val="00CA332A"/>
    <w:rsid w:val="00D23454"/>
    <w:rsid w:val="00D340DB"/>
    <w:rsid w:val="00DC558A"/>
    <w:rsid w:val="00E064C8"/>
    <w:rsid w:val="00E40686"/>
    <w:rsid w:val="00E4135A"/>
    <w:rsid w:val="00E559E0"/>
    <w:rsid w:val="00E61CF4"/>
    <w:rsid w:val="00E75C64"/>
    <w:rsid w:val="00E85944"/>
    <w:rsid w:val="00E87492"/>
    <w:rsid w:val="00EB3A4B"/>
    <w:rsid w:val="00F25AAD"/>
    <w:rsid w:val="00F321B2"/>
    <w:rsid w:val="00FA6192"/>
    <w:rsid w:val="00FB57A8"/>
    <w:rsid w:val="00FC02AA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E43"/>
  <w15:docId w15:val="{AD2B7A79-4A78-4E34-AE35-76E4C0E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5" w:line="388" w:lineRule="auto"/>
      <w:ind w:right="51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7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0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59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0D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0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semiHidden/>
    <w:unhideWhenUsed/>
    <w:rsid w:val="00C40D49"/>
    <w:rPr>
      <w:vertAlign w:val="superscript"/>
    </w:rPr>
  </w:style>
  <w:style w:type="paragraph" w:styleId="a8">
    <w:name w:val="List Paragraph"/>
    <w:basedOn w:val="a"/>
    <w:uiPriority w:val="34"/>
    <w:qFormat/>
    <w:rsid w:val="00C71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5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93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7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kutskoil.ru/society-and-ecology/ecolog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oil.ru/society-and-ecology/contractor/feedback/" TargetMode="External"/><Relationship Id="rId3" Type="http://schemas.openxmlformats.org/officeDocument/2006/relationships/hyperlink" Target="http://irkutskoil.ru/upload/documents/HSE/%D0%A1%D0%BE%D1%86%D0%B8%D0%B0%D0%BB%D1%8C%D0%BD%D1%8B%D0%B9%20%D0%BE%D1%82%D1%87%D0%B5%D1%82%20%D0%BE%20%D0%B2%D1%8B%D0%BF%D0%BE%D0%BB%D0%B5%D0%BD%D0%B8%D0%B8%20%D0%BF%D1%80%D0%B8%D1%80%D0%BE%D0%B4%D0%BE%D0%BE%D1%85%D1%80%D0%B0%D0%BD%D0%BD%D1%8B%D1%85%20%D0%BC%D0%B5%D1%80%D0%BE%D0%BF%D1%80%D0%B8%D1%8F%D1%82%D0%B8%D0%B9%20%D0%9E%D0%9E%D0%9E%20%D0%98%D0%9D%D0%9A%20%D0%B7%D0%B0%202016%20%D0%B3%D0%BE%D0%B4%20(%D1%81%D1%81%D1%8B%D0%BB%D0%BA%D0%B0%202).pdf" TargetMode="External"/><Relationship Id="rId7" Type="http://schemas.openxmlformats.org/officeDocument/2006/relationships/hyperlink" Target="http://irkutskoil.ru/society-and-ecology/contractor/contacts/" TargetMode="External"/><Relationship Id="rId2" Type="http://schemas.openxmlformats.org/officeDocument/2006/relationships/hyperlink" Target="http://irkutskoil.ru/upload/documents/HSE/%D0%98%D0%9D%D0%9A%20UM%20RU%20(%D1%81%D1%81%D1%8B%D0%BB%D0%BA%D0%B0%201).pdf" TargetMode="External"/><Relationship Id="rId1" Type="http://schemas.openxmlformats.org/officeDocument/2006/relationships/hyperlink" Target="http://irkutskoil.ru/upload/documents/HSE/IOC%20BSOH%20RU%20(%D1%81%D1%81%D1%8B%D0%BB%D0%BA%D0%B0%201).pdf" TargetMode="External"/><Relationship Id="rId6" Type="http://schemas.openxmlformats.org/officeDocument/2006/relationships/hyperlink" Target="http://irkutskoil.ru/upload/documents/HSE/%D0%9F%D0%BE%D0%BB%D0%BE%D0%B6%D0%B5%D0%BD%D0%B8%D0%B5%20%D0%BE%20%D0%BF%D1%80%D0%BE%D0%B2%D0%B5%D0%B4%D0%B5%D0%BD%D0%B8%D0%B8%20%D0%9E%D0%92%D0%9E%D0%A1%D0%A1%20(%D1%81%D1%81%D1%8B%D0%BB%D0%BA%D0%B0%205).pdf" TargetMode="External"/><Relationship Id="rId5" Type="http://schemas.openxmlformats.org/officeDocument/2006/relationships/hyperlink" Target="http://irkutskoil.ru/upload/documents/HSE/%D0%9F%D1%80%D0%B0%D0%B2%D0%B8%D0%BB%D0%B0%20%D0%BF%D0%BE%D0%B2%D0%B5%D0%B4%D0%B5%D0%BD%D0%B8%D1%8F%20%D0%B2%20%D0%BC%D0%B5%D1%81%D1%82%D0%B0%D1%85%20%D0%9A%D0%9C%D0%9D%D0%A1%20(%D1%81%D1%81%D1%8B%D0%BB%D0%BA%D0%B0%204).pdf" TargetMode="External"/><Relationship Id="rId4" Type="http://schemas.openxmlformats.org/officeDocument/2006/relationships/hyperlink" Target="http://irkutskoil.ru/upload/documents/HSE/%D0%9F%D0%BE%D0%BB%D0%B8%D1%82%D0%B8%D0%BA%D0%B0%20(%D1%81%D1%81%D1%8B%D0%BB%D0%BA%D0%B0%203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F760-F38E-4AE3-B84B-D0E5736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рейтинга</vt:lpstr>
    </vt:vector>
  </TitlesOfParts>
  <Company>ИНК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рейтинга</dc:title>
  <dc:creator>User</dc:creator>
  <cp:lastModifiedBy>Майзель Наталия Анатольевна</cp:lastModifiedBy>
  <cp:revision>12</cp:revision>
  <cp:lastPrinted>2016-11-09T02:15:00Z</cp:lastPrinted>
  <dcterms:created xsi:type="dcterms:W3CDTF">2017-01-11T13:50:00Z</dcterms:created>
  <dcterms:modified xsi:type="dcterms:W3CDTF">2017-09-22T06:40:00Z</dcterms:modified>
</cp:coreProperties>
</file>